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AA0E68">
      <w:pPr>
        <w:jc w:val="center"/>
        <w:rPr>
          <w:rFonts w:ascii="仿宋_GB2312" w:eastAsia="仿宋_GB2312" w:cs="宋体"/>
          <w:kern w:val="0"/>
          <w:sz w:val="32"/>
          <w:szCs w:val="32"/>
          <w:lang w:val="zh-CN"/>
        </w:rPr>
      </w:pPr>
    </w:p>
    <w:p w14:paraId="01688ED0">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北京兴东方实业有限责任公司</w:t>
      </w:r>
      <w:r>
        <w:rPr>
          <w:rFonts w:hint="eastAsia" w:ascii="方正小标宋简体" w:eastAsia="方正小标宋简体"/>
          <w:color w:val="000000"/>
          <w:sz w:val="36"/>
          <w:szCs w:val="36"/>
          <w:lang w:eastAsia="zh-CN"/>
        </w:rPr>
        <w:t>2025</w:t>
      </w:r>
      <w:r>
        <w:rPr>
          <w:rFonts w:hint="eastAsia" w:ascii="方正小标宋简体" w:eastAsia="方正小标宋简体"/>
          <w:color w:val="000000"/>
          <w:sz w:val="36"/>
          <w:szCs w:val="36"/>
        </w:rPr>
        <w:t>年</w:t>
      </w:r>
    </w:p>
    <w:p w14:paraId="559C279B">
      <w:pPr>
        <w:spacing w:line="560" w:lineRule="exact"/>
        <w:jc w:val="center"/>
        <w:rPr>
          <w:rFonts w:ascii="黑体" w:eastAsia="黑体"/>
          <w:b/>
          <w:sz w:val="44"/>
        </w:rPr>
      </w:pPr>
      <w:r>
        <w:rPr>
          <w:rFonts w:hint="eastAsia" w:ascii="方正小标宋简体" w:eastAsia="方正小标宋简体"/>
          <w:color w:val="000000"/>
          <w:sz w:val="36"/>
          <w:szCs w:val="36"/>
        </w:rPr>
        <w:t>部门预算信息公开</w:t>
      </w:r>
    </w:p>
    <w:p w14:paraId="19F15260">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2"/>
          <w:szCs w:val="32"/>
        </w:rPr>
        <w:t>目   录</w:t>
      </w:r>
    </w:p>
    <w:p w14:paraId="58D2F0A1">
      <w:pPr>
        <w:spacing w:line="240" w:lineRule="exact"/>
        <w:jc w:val="center"/>
        <w:rPr>
          <w:rFonts w:ascii="方正小标宋简体" w:eastAsia="方正小标宋简体"/>
          <w:color w:val="000000"/>
          <w:sz w:val="32"/>
          <w:szCs w:val="32"/>
        </w:rPr>
      </w:pPr>
    </w:p>
    <w:p w14:paraId="59F14471">
      <w:pPr>
        <w:spacing w:line="560" w:lineRule="exact"/>
        <w:rPr>
          <w:rFonts w:ascii="黑体" w:hAnsi="黑体" w:eastAsia="黑体" w:cs="黑体"/>
          <w:color w:val="000000"/>
          <w:sz w:val="32"/>
          <w:szCs w:val="32"/>
        </w:rPr>
      </w:pPr>
      <w:r>
        <w:rPr>
          <w:rFonts w:hint="eastAsia" w:ascii="黑体" w:hAnsi="黑体" w:eastAsia="黑体" w:cs="黑体"/>
          <w:color w:val="000000"/>
          <w:sz w:val="32"/>
          <w:szCs w:val="32"/>
        </w:rPr>
        <w:t xml:space="preserve">第一部分 </w:t>
      </w:r>
      <w:r>
        <w:rPr>
          <w:rFonts w:hint="eastAsia" w:ascii="黑体" w:hAnsi="黑体" w:eastAsia="黑体" w:cs="黑体"/>
          <w:color w:val="000000"/>
          <w:sz w:val="32"/>
          <w:szCs w:val="32"/>
          <w:lang w:eastAsia="zh-CN"/>
        </w:rPr>
        <w:t>2025</w:t>
      </w:r>
      <w:r>
        <w:rPr>
          <w:rFonts w:hint="eastAsia" w:ascii="黑体" w:hAnsi="黑体" w:eastAsia="黑体" w:cs="黑体"/>
          <w:color w:val="000000"/>
          <w:sz w:val="32"/>
          <w:szCs w:val="32"/>
        </w:rPr>
        <w:t>年度部门预算情况说明</w:t>
      </w:r>
    </w:p>
    <w:p w14:paraId="4697487A">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一、部门情况说明</w:t>
      </w:r>
    </w:p>
    <w:p w14:paraId="41489220">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二、收入预算情况说明</w:t>
      </w:r>
    </w:p>
    <w:p w14:paraId="5ED8A1EE">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三、支出预算情况说明</w:t>
      </w:r>
    </w:p>
    <w:p w14:paraId="7046B978">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四、财政拨款“三公”经费预算情况说明</w:t>
      </w:r>
    </w:p>
    <w:p w14:paraId="24EF2641">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五、其他情况说明</w:t>
      </w:r>
    </w:p>
    <w:p w14:paraId="491725A4">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六、名词解释</w:t>
      </w:r>
    </w:p>
    <w:p w14:paraId="64661F06">
      <w:pPr>
        <w:spacing w:line="560" w:lineRule="exact"/>
        <w:rPr>
          <w:rFonts w:ascii="黑体" w:hAnsi="黑体" w:eastAsia="黑体" w:cs="黑体"/>
          <w:color w:val="000000"/>
          <w:sz w:val="32"/>
          <w:szCs w:val="32"/>
        </w:rPr>
      </w:pPr>
      <w:r>
        <w:rPr>
          <w:rFonts w:hint="eastAsia" w:ascii="黑体" w:hAnsi="黑体" w:eastAsia="黑体" w:cs="黑体"/>
          <w:color w:val="000000"/>
          <w:sz w:val="32"/>
          <w:szCs w:val="32"/>
        </w:rPr>
        <w:t xml:space="preserve">第二部分 </w:t>
      </w:r>
      <w:r>
        <w:rPr>
          <w:rFonts w:hint="eastAsia" w:ascii="黑体" w:hAnsi="黑体" w:eastAsia="黑体" w:cs="黑体"/>
          <w:color w:val="000000"/>
          <w:sz w:val="32"/>
          <w:szCs w:val="32"/>
          <w:lang w:eastAsia="zh-CN"/>
        </w:rPr>
        <w:t>2025</w:t>
      </w:r>
      <w:r>
        <w:rPr>
          <w:rFonts w:hint="eastAsia" w:ascii="黑体" w:hAnsi="黑体" w:eastAsia="黑体" w:cs="黑体"/>
          <w:color w:val="000000"/>
          <w:sz w:val="32"/>
          <w:szCs w:val="32"/>
        </w:rPr>
        <w:t>年度部门预算报表</w:t>
      </w:r>
    </w:p>
    <w:p w14:paraId="51B5F36F">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一、收支总表</w:t>
      </w:r>
    </w:p>
    <w:p w14:paraId="238881C6">
      <w:pPr>
        <w:autoSpaceDE w:val="0"/>
        <w:autoSpaceDN w:val="0"/>
        <w:adjustRightInd w:val="0"/>
        <w:spacing w:line="560" w:lineRule="exact"/>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 xml:space="preserve">    二、收入总表    </w:t>
      </w:r>
    </w:p>
    <w:p w14:paraId="5D053E84">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三、支出总表</w:t>
      </w:r>
    </w:p>
    <w:p w14:paraId="27F65078">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四、项目支出表</w:t>
      </w:r>
    </w:p>
    <w:p w14:paraId="4AF685BE">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五、政府采购预算明细表</w:t>
      </w:r>
    </w:p>
    <w:p w14:paraId="587DA7AB">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六、财政拨款收支总表</w:t>
      </w:r>
    </w:p>
    <w:p w14:paraId="0394494B">
      <w:pPr>
        <w:autoSpaceDE w:val="0"/>
        <w:autoSpaceDN w:val="0"/>
        <w:adjustRightInd w:val="0"/>
        <w:spacing w:line="560" w:lineRule="exact"/>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 xml:space="preserve">    七、一般公共预算财政拨款支出表</w:t>
      </w:r>
    </w:p>
    <w:p w14:paraId="65025FA6">
      <w:pPr>
        <w:autoSpaceDE w:val="0"/>
        <w:autoSpaceDN w:val="0"/>
        <w:adjustRightInd w:val="0"/>
        <w:spacing w:line="560" w:lineRule="exact"/>
        <w:jc w:val="left"/>
        <w:rPr>
          <w:rFonts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kern w:val="0"/>
          <w:sz w:val="32"/>
          <w:szCs w:val="32"/>
          <w:lang w:val="zh-CN"/>
        </w:rPr>
        <w:t xml:space="preserve">    </w:t>
      </w:r>
      <w:r>
        <w:rPr>
          <w:rFonts w:hint="eastAsia" w:ascii="仿宋_GB2312" w:hAnsi="仿宋_GB2312" w:eastAsia="仿宋_GB2312" w:cs="仿宋_GB2312"/>
          <w:color w:val="000000"/>
          <w:spacing w:val="-16"/>
          <w:kern w:val="0"/>
          <w:sz w:val="32"/>
          <w:szCs w:val="32"/>
          <w:lang w:val="zh-CN"/>
        </w:rPr>
        <w:t>八、一般公共预算财政拨款基本支出表</w:t>
      </w:r>
    </w:p>
    <w:p w14:paraId="1E2E7FEE">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九、政府性基金预算财政拨款支出表</w:t>
      </w:r>
    </w:p>
    <w:p w14:paraId="47D7CDFD">
      <w:pPr>
        <w:numPr>
          <w:ilvl w:val="0"/>
          <w:numId w:val="1"/>
        </w:num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国有资本经营预算财政拨款支出表</w:t>
      </w:r>
    </w:p>
    <w:p w14:paraId="5D2418E4">
      <w:pPr>
        <w:autoSpaceDE w:val="0"/>
        <w:autoSpaceDN w:val="0"/>
        <w:adjustRightInd w:val="0"/>
        <w:spacing w:line="560" w:lineRule="exact"/>
        <w:ind w:firstLine="576"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spacing w:val="-16"/>
          <w:kern w:val="0"/>
          <w:sz w:val="32"/>
          <w:szCs w:val="32"/>
          <w:lang w:val="zh-CN"/>
        </w:rPr>
        <w:t>十一、财政拨款</w:t>
      </w:r>
      <w:r>
        <w:rPr>
          <w:rFonts w:hint="eastAsia" w:ascii="仿宋_GB2312" w:hAnsi="仿宋_GB2312" w:eastAsia="仿宋_GB2312" w:cs="仿宋_GB2312"/>
          <w:color w:val="000000"/>
          <w:kern w:val="0"/>
          <w:sz w:val="32"/>
          <w:szCs w:val="32"/>
          <w:lang w:val="zh-CN"/>
        </w:rPr>
        <w:t>“三公”经费支出表</w:t>
      </w:r>
    </w:p>
    <w:p w14:paraId="79579D1A">
      <w:pPr>
        <w:autoSpaceDE w:val="0"/>
        <w:autoSpaceDN w:val="0"/>
        <w:adjustRightInd w:val="0"/>
        <w:spacing w:line="560" w:lineRule="exact"/>
        <w:ind w:firstLine="568" w:firstLineChars="200"/>
        <w:jc w:val="left"/>
        <w:rPr>
          <w:rFonts w:ascii="仿宋_GB2312" w:hAnsi="仿宋_GB2312" w:eastAsia="仿宋_GB2312" w:cs="仿宋_GB2312"/>
          <w:color w:val="000000"/>
          <w:spacing w:val="-18"/>
          <w:kern w:val="0"/>
          <w:sz w:val="32"/>
          <w:szCs w:val="32"/>
          <w:lang w:val="zh-CN"/>
        </w:rPr>
      </w:pPr>
      <w:r>
        <w:rPr>
          <w:rFonts w:hint="eastAsia" w:ascii="仿宋_GB2312" w:hAnsi="仿宋_GB2312" w:eastAsia="仿宋_GB2312" w:cs="仿宋_GB2312"/>
          <w:color w:val="000000"/>
          <w:spacing w:val="-18"/>
          <w:kern w:val="0"/>
          <w:sz w:val="32"/>
          <w:szCs w:val="32"/>
          <w:lang w:val="zh-CN"/>
        </w:rPr>
        <w:t>十二、政府购买服务预算财政拨款明细表</w:t>
      </w:r>
    </w:p>
    <w:p w14:paraId="5D8953C5">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十三、项目支出绩效目标表</w:t>
      </w:r>
    </w:p>
    <w:p w14:paraId="43ADCF99">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十四、部门整体支出绩效目标表</w:t>
      </w:r>
    </w:p>
    <w:p w14:paraId="0F92DBF0">
      <w:pPr>
        <w:jc w:val="center"/>
        <w:rPr>
          <w:rFonts w:ascii="黑体" w:eastAsia="黑体"/>
          <w:b/>
          <w:sz w:val="36"/>
          <w:szCs w:val="36"/>
        </w:rPr>
      </w:pPr>
    </w:p>
    <w:p w14:paraId="0F2EAE5E">
      <w:pPr>
        <w:jc w:val="center"/>
        <w:rPr>
          <w:rFonts w:ascii="黑体" w:eastAsia="黑体"/>
          <w:b/>
          <w:sz w:val="36"/>
          <w:szCs w:val="36"/>
        </w:rPr>
      </w:pPr>
    </w:p>
    <w:p w14:paraId="1185D6B4">
      <w:pPr>
        <w:jc w:val="center"/>
        <w:rPr>
          <w:rFonts w:ascii="黑体" w:eastAsia="黑体"/>
          <w:b/>
          <w:sz w:val="36"/>
          <w:szCs w:val="36"/>
        </w:rPr>
      </w:pPr>
    </w:p>
    <w:p w14:paraId="14D905E7">
      <w:pPr>
        <w:jc w:val="center"/>
        <w:rPr>
          <w:rFonts w:ascii="黑体" w:eastAsia="黑体"/>
          <w:b/>
          <w:sz w:val="36"/>
          <w:szCs w:val="36"/>
        </w:rPr>
      </w:pPr>
    </w:p>
    <w:p w14:paraId="7AF15E01">
      <w:pPr>
        <w:jc w:val="center"/>
        <w:rPr>
          <w:rFonts w:ascii="黑体" w:eastAsia="黑体"/>
          <w:b/>
          <w:sz w:val="36"/>
          <w:szCs w:val="36"/>
        </w:rPr>
      </w:pPr>
    </w:p>
    <w:p w14:paraId="4D471114">
      <w:pPr>
        <w:jc w:val="center"/>
        <w:rPr>
          <w:rFonts w:ascii="黑体" w:eastAsia="黑体"/>
          <w:b/>
          <w:sz w:val="36"/>
          <w:szCs w:val="36"/>
        </w:rPr>
      </w:pPr>
    </w:p>
    <w:p w14:paraId="43A82E64">
      <w:pPr>
        <w:jc w:val="center"/>
        <w:rPr>
          <w:rFonts w:ascii="黑体" w:eastAsia="黑体"/>
          <w:b/>
          <w:sz w:val="36"/>
          <w:szCs w:val="36"/>
        </w:rPr>
      </w:pPr>
    </w:p>
    <w:p w14:paraId="4965512D">
      <w:pPr>
        <w:jc w:val="center"/>
        <w:rPr>
          <w:rFonts w:ascii="黑体" w:eastAsia="黑体"/>
          <w:b/>
          <w:sz w:val="36"/>
          <w:szCs w:val="36"/>
        </w:rPr>
      </w:pPr>
    </w:p>
    <w:p w14:paraId="7B020F5C">
      <w:pPr>
        <w:jc w:val="center"/>
        <w:rPr>
          <w:rFonts w:ascii="黑体" w:eastAsia="黑体"/>
          <w:b/>
          <w:sz w:val="36"/>
          <w:szCs w:val="36"/>
        </w:rPr>
      </w:pPr>
    </w:p>
    <w:p w14:paraId="6589D755">
      <w:pPr>
        <w:jc w:val="center"/>
        <w:rPr>
          <w:rFonts w:ascii="黑体" w:eastAsia="黑体"/>
          <w:b/>
          <w:sz w:val="36"/>
          <w:szCs w:val="36"/>
        </w:rPr>
      </w:pPr>
    </w:p>
    <w:p w14:paraId="658FA406">
      <w:pPr>
        <w:jc w:val="center"/>
        <w:rPr>
          <w:rFonts w:ascii="黑体" w:eastAsia="黑体"/>
          <w:b/>
          <w:sz w:val="36"/>
          <w:szCs w:val="36"/>
        </w:rPr>
      </w:pPr>
    </w:p>
    <w:p w14:paraId="4215EFED">
      <w:pPr>
        <w:jc w:val="center"/>
        <w:rPr>
          <w:rFonts w:ascii="黑体" w:eastAsia="黑体"/>
          <w:b/>
          <w:sz w:val="36"/>
          <w:szCs w:val="36"/>
        </w:rPr>
      </w:pPr>
    </w:p>
    <w:p w14:paraId="195EE9A1">
      <w:pPr>
        <w:jc w:val="center"/>
        <w:rPr>
          <w:rFonts w:ascii="黑体" w:eastAsia="黑体"/>
          <w:b/>
          <w:sz w:val="36"/>
          <w:szCs w:val="36"/>
        </w:rPr>
      </w:pPr>
    </w:p>
    <w:p w14:paraId="46BE403B">
      <w:pPr>
        <w:jc w:val="center"/>
        <w:rPr>
          <w:rFonts w:ascii="黑体" w:eastAsia="黑体"/>
          <w:b/>
          <w:sz w:val="36"/>
          <w:szCs w:val="36"/>
        </w:rPr>
      </w:pPr>
    </w:p>
    <w:p w14:paraId="01A3C41F">
      <w:pPr>
        <w:jc w:val="center"/>
        <w:rPr>
          <w:rFonts w:ascii="黑体" w:eastAsia="黑体"/>
          <w:b/>
          <w:sz w:val="36"/>
          <w:szCs w:val="36"/>
        </w:rPr>
      </w:pPr>
    </w:p>
    <w:p w14:paraId="657DBF2C">
      <w:pPr>
        <w:jc w:val="center"/>
        <w:rPr>
          <w:rFonts w:ascii="黑体" w:eastAsia="黑体"/>
          <w:b/>
          <w:sz w:val="36"/>
          <w:szCs w:val="36"/>
        </w:rPr>
      </w:pPr>
    </w:p>
    <w:p w14:paraId="77361074">
      <w:pPr>
        <w:jc w:val="center"/>
        <w:rPr>
          <w:rFonts w:ascii="黑体" w:eastAsia="黑体"/>
          <w:b/>
          <w:sz w:val="36"/>
          <w:szCs w:val="36"/>
        </w:rPr>
      </w:pPr>
    </w:p>
    <w:p w14:paraId="430B031E">
      <w:pPr>
        <w:jc w:val="center"/>
        <w:rPr>
          <w:rFonts w:ascii="黑体" w:eastAsia="黑体"/>
          <w:b/>
          <w:sz w:val="36"/>
          <w:szCs w:val="36"/>
        </w:rPr>
      </w:pPr>
    </w:p>
    <w:p w14:paraId="2E344319">
      <w:pPr>
        <w:jc w:val="center"/>
        <w:rPr>
          <w:rFonts w:ascii="黑体" w:eastAsia="黑体"/>
          <w:b/>
          <w:sz w:val="36"/>
          <w:szCs w:val="36"/>
        </w:rPr>
      </w:pPr>
    </w:p>
    <w:p w14:paraId="1B03EF76">
      <w:pPr>
        <w:ind w:firstLine="643" w:firstLineChars="200"/>
        <w:jc w:val="left"/>
        <w:rPr>
          <w:rFonts w:ascii="黑体" w:eastAsia="黑体"/>
          <w:b/>
          <w:sz w:val="32"/>
          <w:szCs w:val="32"/>
        </w:rPr>
      </w:pPr>
    </w:p>
    <w:p w14:paraId="4925BCC0">
      <w:pPr>
        <w:spacing w:line="560" w:lineRule="exact"/>
        <w:jc w:val="center"/>
        <w:rPr>
          <w:rFonts w:hint="eastAsia" w:ascii="方正小标宋简体" w:eastAsia="方正小标宋简体"/>
          <w:color w:val="000000"/>
          <w:sz w:val="32"/>
          <w:szCs w:val="32"/>
          <w:u w:val="none"/>
        </w:rPr>
      </w:pPr>
      <w:r>
        <w:rPr>
          <w:rFonts w:hint="eastAsia" w:ascii="方正小标宋简体" w:eastAsia="方正小标宋简体"/>
          <w:color w:val="000000"/>
          <w:sz w:val="36"/>
          <w:szCs w:val="36"/>
          <w:u w:val="none"/>
        </w:rPr>
        <w:t xml:space="preserve">第一部分  </w:t>
      </w:r>
      <w:r>
        <w:rPr>
          <w:rFonts w:hint="eastAsia" w:ascii="方正小标宋简体" w:eastAsia="方正小标宋简体"/>
          <w:color w:val="000000"/>
          <w:sz w:val="36"/>
          <w:szCs w:val="36"/>
          <w:u w:val="none"/>
          <w:lang w:eastAsia="zh-CN"/>
        </w:rPr>
        <w:t>2025</w:t>
      </w:r>
      <w:r>
        <w:rPr>
          <w:rFonts w:hint="eastAsia" w:ascii="方正小标宋简体" w:eastAsia="方正小标宋简体"/>
          <w:color w:val="000000"/>
          <w:sz w:val="36"/>
          <w:szCs w:val="36"/>
          <w:u w:val="none"/>
        </w:rPr>
        <w:t>年度部门预算情况说明</w:t>
      </w:r>
    </w:p>
    <w:p w14:paraId="67EB94FA">
      <w:pPr>
        <w:ind w:firstLine="643" w:firstLineChars="200"/>
        <w:jc w:val="left"/>
        <w:rPr>
          <w:rFonts w:ascii="黑体" w:eastAsia="黑体"/>
          <w:b/>
          <w:sz w:val="32"/>
          <w:szCs w:val="32"/>
        </w:rPr>
      </w:pPr>
      <w:r>
        <w:rPr>
          <w:rFonts w:hint="eastAsia" w:ascii="黑体" w:eastAsia="黑体"/>
          <w:b/>
          <w:sz w:val="32"/>
          <w:szCs w:val="32"/>
        </w:rPr>
        <w:t>一、部门情况说明</w:t>
      </w:r>
    </w:p>
    <w:p w14:paraId="46DA9D8A">
      <w:pPr>
        <w:spacing w:line="560" w:lineRule="exact"/>
        <w:ind w:firstLine="640" w:firstLineChars="200"/>
        <w:rPr>
          <w:rFonts w:hint="eastAsia" w:ascii="楷体_GB2312" w:eastAsia="楷体_GB2312"/>
          <w:color w:val="000000"/>
          <w:sz w:val="32"/>
          <w:szCs w:val="32"/>
          <w:highlight w:val="none"/>
        </w:rPr>
      </w:pPr>
      <w:r>
        <w:rPr>
          <w:rFonts w:hint="eastAsia" w:ascii="楷体_GB2312" w:eastAsia="楷体_GB2312"/>
          <w:color w:val="000000"/>
          <w:sz w:val="32"/>
          <w:szCs w:val="32"/>
          <w:highlight w:val="none"/>
        </w:rPr>
        <w:t>（一）部门性质、职责</w:t>
      </w:r>
    </w:p>
    <w:p w14:paraId="3DCA7508">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根据北京市财政局、北京市国有资产管理局《关于授权北京兴东方实业有限责任公司经营管理所属</w:t>
      </w:r>
      <w:r>
        <w:rPr>
          <w:rFonts w:hint="eastAsia" w:ascii="仿宋_GB2312" w:eastAsia="仿宋_GB2312"/>
          <w:color w:val="000000"/>
          <w:sz w:val="32"/>
          <w:szCs w:val="32"/>
          <w:lang w:eastAsia="zh-CN"/>
        </w:rPr>
        <w:t>部门</w:t>
      </w:r>
      <w:r>
        <w:rPr>
          <w:rFonts w:hint="eastAsia" w:ascii="仿宋_GB2312" w:eastAsia="仿宋_GB2312"/>
          <w:color w:val="000000"/>
          <w:sz w:val="32"/>
          <w:szCs w:val="32"/>
        </w:rPr>
        <w:t>国有资产的批复》（京国资农[1995]508号），北京兴东方实业有限责任公司经营管理所属企</w:t>
      </w:r>
      <w:r>
        <w:rPr>
          <w:rFonts w:hint="eastAsia" w:ascii="仿宋_GB2312" w:eastAsia="仿宋_GB2312"/>
          <w:color w:val="000000"/>
          <w:sz w:val="32"/>
          <w:szCs w:val="32"/>
          <w:lang w:eastAsia="zh-CN"/>
        </w:rPr>
        <w:t>事业单位</w:t>
      </w:r>
      <w:r>
        <w:rPr>
          <w:rFonts w:hint="eastAsia" w:ascii="仿宋_GB2312" w:eastAsia="仿宋_GB2312"/>
          <w:color w:val="000000"/>
          <w:sz w:val="32"/>
          <w:szCs w:val="32"/>
        </w:rPr>
        <w:t>的国有资产。北京兴东方实业有限责任公司职责是做好自身的经营与发展的同时对离退休人员进行管理与服务，维护好离、退休人员的稳定，为和谐北京人文北京做出最大的努力。</w:t>
      </w:r>
    </w:p>
    <w:p w14:paraId="7D91E06F">
      <w:pPr>
        <w:spacing w:line="560" w:lineRule="exact"/>
        <w:ind w:firstLine="640" w:firstLineChars="200"/>
        <w:rPr>
          <w:rFonts w:hint="eastAsia" w:ascii="楷体_GB2312" w:eastAsia="楷体_GB2312"/>
          <w:color w:val="000000"/>
          <w:sz w:val="32"/>
          <w:szCs w:val="32"/>
          <w:highlight w:val="none"/>
        </w:rPr>
      </w:pPr>
      <w:r>
        <w:rPr>
          <w:rFonts w:hint="eastAsia" w:ascii="楷体_GB2312" w:eastAsia="楷体_GB2312"/>
          <w:color w:val="000000"/>
          <w:sz w:val="32"/>
          <w:szCs w:val="32"/>
          <w:highlight w:val="none"/>
          <w:lang w:val="en-US" w:eastAsia="zh-CN"/>
        </w:rPr>
        <w:t>(二)</w:t>
      </w:r>
      <w:r>
        <w:rPr>
          <w:rFonts w:hint="eastAsia" w:ascii="楷体_GB2312" w:eastAsia="楷体_GB2312"/>
          <w:color w:val="000000"/>
          <w:sz w:val="32"/>
          <w:szCs w:val="32"/>
          <w:highlight w:val="none"/>
        </w:rPr>
        <w:t>机构设置情况</w:t>
      </w:r>
    </w:p>
    <w:p w14:paraId="391F7288">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北京兴东方实业有限责任公司内设机构一共2个部门，包含综合办公室和财务部；下属一家全额拨款事业</w:t>
      </w:r>
      <w:r>
        <w:rPr>
          <w:rFonts w:hint="eastAsia" w:ascii="仿宋_GB2312" w:eastAsia="仿宋_GB2312"/>
          <w:color w:val="000000"/>
          <w:sz w:val="32"/>
          <w:szCs w:val="32"/>
          <w:lang w:eastAsia="zh-CN"/>
        </w:rPr>
        <w:t>单位</w:t>
      </w:r>
      <w:r>
        <w:rPr>
          <w:rFonts w:hint="eastAsia" w:ascii="仿宋_GB2312" w:eastAsia="仿宋_GB2312"/>
          <w:color w:val="000000"/>
          <w:sz w:val="32"/>
          <w:szCs w:val="32"/>
        </w:rPr>
        <w:t>，北京汽车集团有限公司离退休干部管理服务中心</w:t>
      </w:r>
      <w:r>
        <w:rPr>
          <w:rFonts w:hint="eastAsia" w:ascii="仿宋_GB2312" w:eastAsia="仿宋_GB2312"/>
          <w:color w:val="000000"/>
          <w:sz w:val="32"/>
          <w:szCs w:val="32"/>
          <w:lang w:eastAsia="zh-CN"/>
        </w:rPr>
        <w:t>（以下简称“中心”）</w:t>
      </w:r>
      <w:r>
        <w:rPr>
          <w:rFonts w:hint="eastAsia" w:ascii="仿宋_GB2312" w:eastAsia="仿宋_GB2312"/>
          <w:color w:val="000000"/>
          <w:sz w:val="32"/>
          <w:szCs w:val="32"/>
        </w:rPr>
        <w:t>，主要负责管理和服务离退休干部，为离休及退休干部进行日常管理与服务，为离</w:t>
      </w:r>
      <w:r>
        <w:rPr>
          <w:rFonts w:hint="eastAsia" w:ascii="仿宋_GB2312" w:eastAsia="仿宋_GB2312"/>
          <w:color w:val="000000"/>
          <w:sz w:val="32"/>
          <w:szCs w:val="32"/>
          <w:lang w:eastAsia="zh-CN"/>
        </w:rPr>
        <w:t>、</w:t>
      </w:r>
      <w:r>
        <w:rPr>
          <w:rFonts w:hint="eastAsia" w:ascii="仿宋_GB2312" w:eastAsia="仿宋_GB2312"/>
          <w:color w:val="000000"/>
          <w:sz w:val="32"/>
          <w:szCs w:val="32"/>
        </w:rPr>
        <w:t>退休干部提供保障服务。</w:t>
      </w:r>
    </w:p>
    <w:p w14:paraId="5D20A225">
      <w:pPr>
        <w:spacing w:line="560" w:lineRule="exact"/>
        <w:ind w:firstLine="640" w:firstLineChars="200"/>
        <w:rPr>
          <w:rFonts w:hint="eastAsia" w:ascii="楷体_GB2312" w:eastAsia="楷体_GB2312"/>
          <w:color w:val="000000"/>
          <w:sz w:val="32"/>
          <w:szCs w:val="32"/>
          <w:highlight w:val="none"/>
          <w:lang w:val="en-US" w:eastAsia="zh-CN"/>
        </w:rPr>
      </w:pPr>
      <w:r>
        <w:rPr>
          <w:rFonts w:hint="eastAsia" w:ascii="楷体_GB2312" w:eastAsia="楷体_GB2312"/>
          <w:color w:val="000000"/>
          <w:sz w:val="32"/>
          <w:szCs w:val="32"/>
          <w:highlight w:val="none"/>
          <w:lang w:val="en-US" w:eastAsia="zh-CN"/>
        </w:rPr>
        <w:t>（三）人员编制及实有情况</w:t>
      </w:r>
    </w:p>
    <w:p w14:paraId="176EB87E">
      <w:pPr>
        <w:ind w:firstLine="640" w:firstLineChars="200"/>
        <w:rPr>
          <w:rFonts w:ascii="仿宋_GB2312" w:eastAsia="仿宋_GB2312"/>
          <w:sz w:val="32"/>
          <w:szCs w:val="32"/>
        </w:rPr>
      </w:pPr>
      <w:r>
        <w:rPr>
          <w:rFonts w:hint="eastAsia" w:ascii="仿宋_GB2312" w:eastAsia="仿宋_GB2312"/>
          <w:color w:val="000000"/>
          <w:sz w:val="32"/>
          <w:szCs w:val="32"/>
        </w:rPr>
        <w:t>北京兴东方实业有限责任公司</w:t>
      </w:r>
      <w:r>
        <w:rPr>
          <w:rFonts w:hint="eastAsia" w:ascii="仿宋_GB2312" w:eastAsia="仿宋_GB2312"/>
          <w:color w:val="000000"/>
          <w:sz w:val="32"/>
          <w:szCs w:val="32"/>
          <w:lang w:eastAsia="zh-CN"/>
        </w:rPr>
        <w:t>部门</w:t>
      </w:r>
      <w:r>
        <w:rPr>
          <w:rFonts w:hint="eastAsia" w:ascii="仿宋_GB2312" w:eastAsia="仿宋_GB2312"/>
          <w:color w:val="000000"/>
          <w:sz w:val="32"/>
          <w:szCs w:val="32"/>
        </w:rPr>
        <w:t>行政编制0人，实际0人；</w:t>
      </w:r>
      <w:r>
        <w:rPr>
          <w:rFonts w:hint="eastAsia" w:ascii="仿宋_GB2312" w:eastAsia="仿宋_GB2312"/>
          <w:sz w:val="32"/>
          <w:szCs w:val="32"/>
        </w:rPr>
        <w:t>事业编制</w:t>
      </w:r>
      <w:r>
        <w:rPr>
          <w:rFonts w:hint="eastAsia" w:ascii="仿宋_GB2312" w:eastAsia="仿宋_GB2312"/>
          <w:sz w:val="32"/>
          <w:szCs w:val="32"/>
          <w:lang w:val="en-US" w:eastAsia="zh-CN"/>
        </w:rPr>
        <w:t>5</w:t>
      </w:r>
      <w:r>
        <w:rPr>
          <w:rFonts w:hint="eastAsia" w:ascii="仿宋_GB2312" w:eastAsia="仿宋_GB2312"/>
          <w:sz w:val="32"/>
          <w:szCs w:val="32"/>
        </w:rPr>
        <w:t>人，实际</w:t>
      </w:r>
      <w:r>
        <w:rPr>
          <w:rFonts w:hint="eastAsia" w:ascii="仿宋_GB2312" w:eastAsia="仿宋_GB2312"/>
          <w:sz w:val="32"/>
          <w:szCs w:val="32"/>
          <w:lang w:val="en-US" w:eastAsia="zh-CN"/>
        </w:rPr>
        <w:t>5</w:t>
      </w:r>
      <w:r>
        <w:rPr>
          <w:rFonts w:hint="eastAsia" w:ascii="仿宋_GB2312" w:eastAsia="仿宋_GB2312"/>
          <w:sz w:val="32"/>
          <w:szCs w:val="32"/>
        </w:rPr>
        <w:t>人；聘用人员（公安系统文职人员、公安系统辅警人员、公安系统交通协管员、法院聘任书记员、聘用制司法警察、其他聘用人员--临时工）0人。</w:t>
      </w:r>
    </w:p>
    <w:p w14:paraId="2C9E1C98">
      <w:pPr>
        <w:ind w:firstLine="640" w:firstLineChars="200"/>
        <w:rPr>
          <w:rFonts w:ascii="仿宋_GB2312" w:eastAsia="仿宋_GB2312"/>
          <w:sz w:val="32"/>
          <w:szCs w:val="32"/>
        </w:rPr>
      </w:pPr>
      <w:r>
        <w:rPr>
          <w:rFonts w:hint="eastAsia" w:ascii="仿宋_GB2312" w:eastAsia="仿宋_GB2312"/>
          <w:sz w:val="32"/>
          <w:szCs w:val="32"/>
        </w:rPr>
        <w:t>离退休人员</w:t>
      </w:r>
      <w:r>
        <w:rPr>
          <w:rFonts w:hint="eastAsia" w:ascii="仿宋_GB2312" w:eastAsia="仿宋_GB2312"/>
          <w:sz w:val="32"/>
          <w:szCs w:val="32"/>
          <w:lang w:val="en-US" w:eastAsia="zh-CN"/>
        </w:rPr>
        <w:t>260</w:t>
      </w:r>
      <w:r>
        <w:rPr>
          <w:rFonts w:hint="eastAsia" w:ascii="仿宋_GB2312" w:eastAsia="仿宋_GB2312"/>
          <w:sz w:val="32"/>
          <w:szCs w:val="32"/>
        </w:rPr>
        <w:t>人，其中：离休</w:t>
      </w:r>
      <w:r>
        <w:rPr>
          <w:rFonts w:hint="eastAsia" w:ascii="仿宋_GB2312" w:eastAsia="仿宋_GB2312"/>
          <w:sz w:val="32"/>
          <w:szCs w:val="32"/>
          <w:lang w:val="en-US" w:eastAsia="zh-CN"/>
        </w:rPr>
        <w:t>9</w:t>
      </w:r>
      <w:r>
        <w:rPr>
          <w:rFonts w:hint="eastAsia" w:ascii="仿宋_GB2312" w:eastAsia="仿宋_GB2312"/>
          <w:sz w:val="32"/>
          <w:szCs w:val="32"/>
        </w:rPr>
        <w:t>人，退休</w:t>
      </w:r>
      <w:r>
        <w:rPr>
          <w:rFonts w:hint="eastAsia" w:ascii="仿宋_GB2312" w:eastAsia="仿宋_GB2312"/>
          <w:sz w:val="32"/>
          <w:szCs w:val="32"/>
          <w:lang w:val="en-US" w:eastAsia="zh-CN"/>
        </w:rPr>
        <w:t>251</w:t>
      </w:r>
      <w:r>
        <w:rPr>
          <w:rFonts w:hint="eastAsia" w:ascii="仿宋_GB2312" w:eastAsia="仿宋_GB2312"/>
          <w:sz w:val="32"/>
          <w:szCs w:val="32"/>
        </w:rPr>
        <w:t>人。</w:t>
      </w:r>
    </w:p>
    <w:p w14:paraId="77AE9923">
      <w:pPr>
        <w:ind w:firstLine="555"/>
        <w:rPr>
          <w:rFonts w:ascii="黑体" w:eastAsia="黑体"/>
          <w:sz w:val="32"/>
          <w:szCs w:val="32"/>
        </w:rPr>
      </w:pPr>
      <w:r>
        <w:rPr>
          <w:rFonts w:hint="eastAsia" w:ascii="黑体" w:eastAsia="黑体"/>
          <w:sz w:val="32"/>
          <w:szCs w:val="32"/>
        </w:rPr>
        <w:t>二、</w:t>
      </w:r>
      <w:r>
        <w:rPr>
          <w:rFonts w:hint="eastAsia" w:ascii="黑体" w:eastAsia="黑体"/>
          <w:b/>
          <w:sz w:val="32"/>
          <w:szCs w:val="32"/>
        </w:rPr>
        <w:t>收入预算说明</w:t>
      </w:r>
    </w:p>
    <w:p w14:paraId="5B408F57">
      <w:pPr>
        <w:ind w:firstLine="640" w:firstLineChars="200"/>
        <w:rPr>
          <w:rFonts w:ascii="仿宋_GB2312" w:eastAsia="仿宋_GB2312"/>
          <w:sz w:val="32"/>
          <w:szCs w:val="32"/>
        </w:rPr>
      </w:pPr>
      <w:r>
        <w:rPr>
          <w:rFonts w:hint="eastAsia" w:ascii="仿宋_GB2312" w:eastAsia="仿宋_GB2312"/>
          <w:sz w:val="32"/>
          <w:szCs w:val="32"/>
          <w:lang w:eastAsia="zh-CN"/>
        </w:rPr>
        <w:t>202</w:t>
      </w:r>
      <w:r>
        <w:rPr>
          <w:rFonts w:hint="eastAsia" w:ascii="仿宋_GB2312" w:eastAsia="仿宋_GB2312"/>
          <w:sz w:val="32"/>
          <w:szCs w:val="32"/>
          <w:lang w:val="en-US" w:eastAsia="zh-CN"/>
        </w:rPr>
        <w:t>5</w:t>
      </w:r>
      <w:r>
        <w:rPr>
          <w:rFonts w:ascii="仿宋_GB2312" w:eastAsia="仿宋_GB2312"/>
          <w:sz w:val="32"/>
          <w:szCs w:val="32"/>
        </w:rPr>
        <w:t>年收入预算</w:t>
      </w:r>
      <w:r>
        <w:rPr>
          <w:rFonts w:hint="eastAsia" w:ascii="仿宋_GB2312" w:eastAsia="仿宋_GB2312"/>
          <w:sz w:val="32"/>
          <w:szCs w:val="32"/>
          <w:lang w:val="en-US" w:eastAsia="zh-CN"/>
        </w:rPr>
        <w:t>1332.12</w:t>
      </w:r>
      <w:r>
        <w:rPr>
          <w:rFonts w:ascii="仿宋_GB2312" w:eastAsia="仿宋_GB2312"/>
          <w:sz w:val="32"/>
          <w:szCs w:val="32"/>
        </w:rPr>
        <w:t>万元，比</w:t>
      </w:r>
      <w:r>
        <w:rPr>
          <w:rFonts w:hint="eastAsia" w:ascii="仿宋_GB2312" w:eastAsia="仿宋_GB2312"/>
          <w:sz w:val="32"/>
          <w:szCs w:val="32"/>
          <w:lang w:eastAsia="zh-CN"/>
        </w:rPr>
        <w:t>2024</w:t>
      </w:r>
      <w:r>
        <w:rPr>
          <w:rFonts w:ascii="仿宋_GB2312" w:eastAsia="仿宋_GB2312"/>
          <w:sz w:val="32"/>
          <w:szCs w:val="32"/>
        </w:rPr>
        <w:t>年</w:t>
      </w:r>
      <w:r>
        <w:rPr>
          <w:rFonts w:hint="eastAsia" w:ascii="仿宋_GB2312" w:eastAsia="仿宋_GB2312"/>
          <w:sz w:val="32"/>
          <w:szCs w:val="32"/>
          <w:lang w:val="en-US" w:eastAsia="zh-CN"/>
        </w:rPr>
        <w:t>991.67</w:t>
      </w:r>
      <w:r>
        <w:rPr>
          <w:rFonts w:ascii="仿宋_GB2312" w:eastAsia="仿宋_GB2312"/>
          <w:sz w:val="32"/>
          <w:szCs w:val="32"/>
        </w:rPr>
        <w:t>万元</w:t>
      </w:r>
      <w:r>
        <w:rPr>
          <w:rFonts w:hint="eastAsia" w:ascii="仿宋_GB2312" w:eastAsia="仿宋_GB2312"/>
          <w:sz w:val="32"/>
          <w:szCs w:val="32"/>
          <w:lang w:eastAsia="zh-CN"/>
        </w:rPr>
        <w:t>增加</w:t>
      </w:r>
      <w:r>
        <w:rPr>
          <w:rFonts w:hint="eastAsia" w:ascii="仿宋_GB2312" w:eastAsia="仿宋_GB2312"/>
          <w:sz w:val="32"/>
          <w:szCs w:val="32"/>
          <w:lang w:val="en-US" w:eastAsia="zh-CN"/>
        </w:rPr>
        <w:t>340.45万</w:t>
      </w:r>
      <w:r>
        <w:rPr>
          <w:rFonts w:ascii="仿宋_GB2312" w:eastAsia="仿宋_GB2312"/>
          <w:sz w:val="32"/>
          <w:szCs w:val="32"/>
        </w:rPr>
        <w:t>元，</w:t>
      </w:r>
      <w:r>
        <w:rPr>
          <w:rFonts w:hint="eastAsia" w:ascii="仿宋_GB2312" w:eastAsia="仿宋_GB2312"/>
          <w:sz w:val="32"/>
          <w:szCs w:val="32"/>
          <w:lang w:eastAsia="zh-CN"/>
        </w:rPr>
        <w:t>增加</w:t>
      </w:r>
      <w:r>
        <w:rPr>
          <w:rFonts w:hint="eastAsia" w:ascii="仿宋_GB2312" w:eastAsia="仿宋_GB2312"/>
          <w:sz w:val="32"/>
          <w:szCs w:val="32"/>
          <w:lang w:val="en-US" w:eastAsia="zh-CN"/>
        </w:rPr>
        <w:t>34</w:t>
      </w:r>
      <w:r>
        <w:rPr>
          <w:rFonts w:ascii="仿宋_GB2312" w:eastAsia="仿宋_GB2312"/>
          <w:sz w:val="32"/>
          <w:szCs w:val="32"/>
        </w:rPr>
        <w:t>%。其中：</w:t>
      </w:r>
      <w:r>
        <w:rPr>
          <w:rFonts w:hint="eastAsia" w:ascii="仿宋_GB2312" w:eastAsia="仿宋_GB2312"/>
          <w:sz w:val="32"/>
          <w:szCs w:val="32"/>
          <w:lang w:eastAsia="zh-CN"/>
        </w:rPr>
        <w:t>本年</w:t>
      </w:r>
      <w:r>
        <w:rPr>
          <w:rFonts w:ascii="仿宋_GB2312" w:eastAsia="仿宋_GB2312"/>
          <w:sz w:val="32"/>
          <w:szCs w:val="32"/>
        </w:rPr>
        <w:t>财政拨款</w:t>
      </w:r>
      <w:r>
        <w:rPr>
          <w:rFonts w:hint="eastAsia" w:ascii="仿宋_GB2312" w:eastAsia="仿宋_GB2312"/>
          <w:sz w:val="32"/>
          <w:szCs w:val="32"/>
          <w:lang w:eastAsia="zh-CN"/>
        </w:rPr>
        <w:t>收入</w:t>
      </w:r>
      <w:r>
        <w:rPr>
          <w:rFonts w:hint="eastAsia" w:ascii="仿宋_GB2312" w:eastAsia="仿宋_GB2312"/>
          <w:sz w:val="32"/>
          <w:szCs w:val="32"/>
          <w:lang w:val="en-US" w:eastAsia="zh-CN"/>
        </w:rPr>
        <w:t>832.12</w:t>
      </w:r>
      <w:r>
        <w:rPr>
          <w:rFonts w:ascii="仿宋_GB2312" w:eastAsia="仿宋_GB2312"/>
          <w:sz w:val="32"/>
          <w:szCs w:val="32"/>
        </w:rPr>
        <w:t>万元,比</w:t>
      </w:r>
      <w:r>
        <w:rPr>
          <w:rFonts w:hint="eastAsia" w:ascii="仿宋_GB2312" w:eastAsia="仿宋_GB2312"/>
          <w:sz w:val="32"/>
          <w:szCs w:val="32"/>
          <w:lang w:eastAsia="zh-CN"/>
        </w:rPr>
        <w:t>2024</w:t>
      </w:r>
      <w:r>
        <w:rPr>
          <w:rFonts w:ascii="仿宋_GB2312" w:eastAsia="仿宋_GB2312"/>
          <w:sz w:val="32"/>
          <w:szCs w:val="32"/>
        </w:rPr>
        <w:t>年</w:t>
      </w:r>
      <w:r>
        <w:rPr>
          <w:rFonts w:hint="eastAsia" w:ascii="仿宋_GB2312" w:eastAsia="仿宋_GB2312"/>
          <w:sz w:val="32"/>
          <w:szCs w:val="32"/>
          <w:lang w:val="en-US" w:eastAsia="zh-CN"/>
        </w:rPr>
        <w:t>991.67</w:t>
      </w:r>
      <w:r>
        <w:rPr>
          <w:rFonts w:ascii="仿宋_GB2312" w:eastAsia="仿宋_GB2312"/>
          <w:sz w:val="32"/>
          <w:szCs w:val="32"/>
        </w:rPr>
        <w:t>万元</w:t>
      </w:r>
      <w:r>
        <w:rPr>
          <w:rFonts w:hint="eastAsia" w:ascii="仿宋_GB2312" w:eastAsia="仿宋_GB2312"/>
          <w:sz w:val="32"/>
          <w:szCs w:val="32"/>
          <w:lang w:eastAsia="zh-CN"/>
        </w:rPr>
        <w:t>减少</w:t>
      </w:r>
      <w:r>
        <w:rPr>
          <w:rFonts w:hint="eastAsia" w:ascii="仿宋_GB2312" w:eastAsia="仿宋_GB2312"/>
          <w:sz w:val="32"/>
          <w:szCs w:val="32"/>
          <w:lang w:val="en-US" w:eastAsia="zh-CN"/>
        </w:rPr>
        <w:t>159.55</w:t>
      </w:r>
      <w:r>
        <w:rPr>
          <w:rFonts w:ascii="仿宋_GB2312" w:eastAsia="仿宋_GB2312"/>
          <w:sz w:val="32"/>
          <w:szCs w:val="32"/>
        </w:rPr>
        <w:t>万元</w:t>
      </w:r>
      <w:r>
        <w:rPr>
          <w:rFonts w:hint="eastAsia" w:ascii="仿宋_GB2312" w:eastAsia="仿宋_GB2312"/>
          <w:sz w:val="32"/>
          <w:szCs w:val="32"/>
        </w:rPr>
        <w:t>，</w:t>
      </w:r>
      <w:r>
        <w:rPr>
          <w:rFonts w:hint="eastAsia" w:ascii="仿宋_GB2312" w:eastAsia="仿宋_GB2312"/>
          <w:sz w:val="32"/>
          <w:szCs w:val="32"/>
          <w:lang w:eastAsia="zh-CN"/>
        </w:rPr>
        <w:t>本年其他资金收入</w:t>
      </w:r>
      <w:r>
        <w:rPr>
          <w:rFonts w:hint="eastAsia" w:ascii="仿宋_GB2312" w:eastAsia="仿宋_GB2312"/>
          <w:sz w:val="32"/>
          <w:szCs w:val="32"/>
          <w:lang w:val="en-US" w:eastAsia="zh-CN"/>
        </w:rPr>
        <w:t>500万元，比2024年增加500万元</w:t>
      </w:r>
      <w:r>
        <w:rPr>
          <w:rFonts w:hint="eastAsia" w:ascii="仿宋_GB2312" w:eastAsia="仿宋_GB2312"/>
          <w:sz w:val="32"/>
          <w:szCs w:val="32"/>
        </w:rPr>
        <w:t>；</w:t>
      </w:r>
      <w:r>
        <w:rPr>
          <w:rFonts w:hint="eastAsia" w:ascii="仿宋_GB2312" w:eastAsia="仿宋_GB2312"/>
          <w:sz w:val="32"/>
          <w:szCs w:val="32"/>
          <w:lang w:eastAsia="zh-CN"/>
        </w:rPr>
        <w:t>上年结转结余资金</w:t>
      </w:r>
      <w:r>
        <w:rPr>
          <w:rFonts w:ascii="仿宋_GB2312" w:eastAsia="仿宋_GB2312"/>
          <w:sz w:val="32"/>
          <w:szCs w:val="32"/>
        </w:rPr>
        <w:t>0万元,与</w:t>
      </w:r>
      <w:r>
        <w:rPr>
          <w:rFonts w:hint="eastAsia" w:ascii="仿宋_GB2312" w:eastAsia="仿宋_GB2312"/>
          <w:sz w:val="32"/>
          <w:szCs w:val="32"/>
          <w:lang w:eastAsia="zh-CN"/>
        </w:rPr>
        <w:t>2024</w:t>
      </w:r>
      <w:r>
        <w:rPr>
          <w:rFonts w:ascii="仿宋_GB2312" w:eastAsia="仿宋_GB2312"/>
          <w:sz w:val="32"/>
          <w:szCs w:val="32"/>
        </w:rPr>
        <w:t>年持平。</w:t>
      </w:r>
      <w:r>
        <w:rPr>
          <w:rFonts w:ascii="仿宋_GB2312" w:eastAsia="仿宋_GB2312"/>
          <w:sz w:val="32"/>
          <w:szCs w:val="32"/>
        </w:rPr>
        <w:tab/>
      </w:r>
    </w:p>
    <w:p w14:paraId="52ECDEA6">
      <w:pPr>
        <w:spacing w:line="560" w:lineRule="exact"/>
        <w:ind w:firstLine="640" w:firstLineChars="200"/>
        <w:rPr>
          <w:rFonts w:hint="eastAsia" w:ascii="楷体_GB2312" w:eastAsia="楷体_GB2312"/>
          <w:color w:val="000000"/>
          <w:sz w:val="32"/>
          <w:szCs w:val="32"/>
          <w:highlight w:val="none"/>
          <w:lang w:val="en-US" w:eastAsia="zh-CN"/>
        </w:rPr>
      </w:pPr>
      <w:r>
        <w:rPr>
          <w:rFonts w:hint="eastAsia" w:ascii="楷体_GB2312" w:eastAsia="楷体_GB2312"/>
          <w:color w:val="000000"/>
          <w:sz w:val="32"/>
          <w:szCs w:val="32"/>
          <w:highlight w:val="none"/>
          <w:lang w:val="en-US" w:eastAsia="zh-CN"/>
        </w:rPr>
        <w:t>（一）本年财政拨款收入 832.12万元</w:t>
      </w:r>
    </w:p>
    <w:p w14:paraId="72E35433">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1、一般公共预算拨款收入</w:t>
      </w:r>
      <w:r>
        <w:rPr>
          <w:rFonts w:hint="eastAsia" w:ascii="仿宋_GB2312" w:eastAsia="仿宋_GB2312"/>
          <w:color w:val="000000"/>
          <w:sz w:val="32"/>
          <w:szCs w:val="32"/>
          <w:lang w:val="en-US" w:eastAsia="zh-CN"/>
        </w:rPr>
        <w:t>832.12</w:t>
      </w:r>
      <w:r>
        <w:rPr>
          <w:rFonts w:hint="eastAsia" w:ascii="仿宋_GB2312" w:eastAsia="仿宋_GB2312"/>
          <w:color w:val="000000"/>
          <w:sz w:val="32"/>
          <w:szCs w:val="32"/>
        </w:rPr>
        <w:t>万元。</w:t>
      </w:r>
    </w:p>
    <w:p w14:paraId="25748C9A">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2、政府性基金预算拨款收入0万元。</w:t>
      </w:r>
    </w:p>
    <w:p w14:paraId="170ADE80">
      <w:pPr>
        <w:spacing w:line="560" w:lineRule="exact"/>
        <w:ind w:firstLine="640" w:firstLineChars="200"/>
      </w:pPr>
      <w:r>
        <w:rPr>
          <w:rFonts w:hint="eastAsia" w:ascii="仿宋_GB2312" w:eastAsia="仿宋_GB2312"/>
          <w:color w:val="000000"/>
          <w:sz w:val="32"/>
          <w:szCs w:val="32"/>
        </w:rPr>
        <w:t xml:space="preserve">3、国有资本经营预算拨款收入0万元。  </w:t>
      </w:r>
    </w:p>
    <w:p w14:paraId="5CF72CE7">
      <w:pPr>
        <w:spacing w:line="560" w:lineRule="exact"/>
        <w:ind w:firstLine="640" w:firstLineChars="200"/>
        <w:rPr>
          <w:rFonts w:hint="eastAsia" w:ascii="楷体_GB2312" w:eastAsia="楷体_GB2312"/>
          <w:color w:val="000000"/>
          <w:sz w:val="32"/>
          <w:szCs w:val="32"/>
          <w:highlight w:val="none"/>
          <w:lang w:val="en-US" w:eastAsia="zh-CN"/>
        </w:rPr>
      </w:pPr>
      <w:r>
        <w:rPr>
          <w:rFonts w:hint="eastAsia" w:ascii="楷体_GB2312" w:eastAsia="楷体_GB2312"/>
          <w:color w:val="000000"/>
          <w:sz w:val="32"/>
          <w:szCs w:val="32"/>
          <w:highlight w:val="none"/>
          <w:lang w:val="en-US" w:eastAsia="zh-CN"/>
        </w:rPr>
        <w:t>（二）本年其他资金收入0万元。</w:t>
      </w:r>
    </w:p>
    <w:p w14:paraId="48138946">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4、财政专户管理资金收入0万元。</w:t>
      </w:r>
    </w:p>
    <w:p w14:paraId="674B52E5">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5、事业收入0万元。</w:t>
      </w:r>
    </w:p>
    <w:p w14:paraId="453F21A8">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6、上级补助收入0万元。</w:t>
      </w:r>
    </w:p>
    <w:p w14:paraId="31E8010F">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7、附属</w:t>
      </w:r>
      <w:r>
        <w:rPr>
          <w:rFonts w:hint="eastAsia" w:ascii="仿宋_GB2312" w:eastAsia="仿宋_GB2312"/>
          <w:color w:val="000000"/>
          <w:sz w:val="32"/>
          <w:szCs w:val="32"/>
          <w:lang w:eastAsia="zh-CN"/>
        </w:rPr>
        <w:t>部门</w:t>
      </w:r>
      <w:r>
        <w:rPr>
          <w:rFonts w:hint="eastAsia" w:ascii="仿宋_GB2312" w:eastAsia="仿宋_GB2312"/>
          <w:color w:val="000000"/>
          <w:sz w:val="32"/>
          <w:szCs w:val="32"/>
        </w:rPr>
        <w:t>上缴收入0万元。</w:t>
      </w:r>
    </w:p>
    <w:p w14:paraId="665DD5C8">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8、</w:t>
      </w:r>
      <w:r>
        <w:rPr>
          <w:rFonts w:hint="eastAsia" w:ascii="仿宋_GB2312" w:eastAsia="仿宋_GB2312"/>
          <w:color w:val="000000"/>
          <w:sz w:val="32"/>
          <w:szCs w:val="32"/>
          <w:lang w:eastAsia="zh-CN"/>
        </w:rPr>
        <w:t>事业单位</w:t>
      </w:r>
      <w:r>
        <w:rPr>
          <w:rFonts w:hint="eastAsia" w:ascii="仿宋_GB2312" w:eastAsia="仿宋_GB2312"/>
          <w:color w:val="000000"/>
          <w:sz w:val="32"/>
          <w:szCs w:val="32"/>
        </w:rPr>
        <w:t>经营收入0万元。</w:t>
      </w:r>
    </w:p>
    <w:p w14:paraId="41A6FCFF">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9、其他收入</w:t>
      </w:r>
      <w:r>
        <w:rPr>
          <w:rFonts w:hint="eastAsia" w:ascii="仿宋_GB2312" w:eastAsia="仿宋_GB2312"/>
          <w:color w:val="000000"/>
          <w:sz w:val="32"/>
          <w:szCs w:val="32"/>
          <w:lang w:val="en-US" w:eastAsia="zh-CN"/>
        </w:rPr>
        <w:t>50</w:t>
      </w:r>
      <w:r>
        <w:rPr>
          <w:rFonts w:hint="eastAsia" w:ascii="仿宋_GB2312" w:eastAsia="仿宋_GB2312"/>
          <w:color w:val="000000"/>
          <w:sz w:val="32"/>
          <w:szCs w:val="32"/>
        </w:rPr>
        <w:t>0万元。</w:t>
      </w:r>
    </w:p>
    <w:p w14:paraId="19525148">
      <w:pPr>
        <w:spacing w:line="560" w:lineRule="exact"/>
        <w:ind w:firstLine="640" w:firstLineChars="200"/>
        <w:rPr>
          <w:rFonts w:hint="eastAsia" w:ascii="楷体_GB2312" w:eastAsia="楷体_GB2312"/>
          <w:color w:val="000000"/>
          <w:sz w:val="32"/>
          <w:szCs w:val="32"/>
          <w:highlight w:val="none"/>
          <w:lang w:val="en-US" w:eastAsia="zh-CN"/>
        </w:rPr>
      </w:pPr>
      <w:r>
        <w:rPr>
          <w:rFonts w:hint="eastAsia" w:ascii="楷体_GB2312" w:eastAsia="楷体_GB2312"/>
          <w:color w:val="000000"/>
          <w:sz w:val="32"/>
          <w:szCs w:val="32"/>
          <w:highlight w:val="none"/>
          <w:lang w:val="en-US" w:eastAsia="zh-CN"/>
        </w:rPr>
        <w:t>（三）上年结转结余0万元。</w:t>
      </w:r>
    </w:p>
    <w:p w14:paraId="1769D1C4">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10、上年结转结余0万元。</w:t>
      </w:r>
    </w:p>
    <w:p w14:paraId="64159D3C">
      <w:pPr>
        <w:pStyle w:val="2"/>
        <w:jc w:val="center"/>
        <w:rPr>
          <w:rFonts w:hint="eastAsia" w:ascii="仿宋_GB2312" w:eastAsia="仿宋_GB2312"/>
          <w:color w:val="000000"/>
          <w:sz w:val="32"/>
          <w:u w:val="none"/>
        </w:rPr>
      </w:pPr>
      <w:r>
        <w:drawing>
          <wp:inline distT="0" distB="0" distL="114300" distR="114300">
            <wp:extent cx="3327400" cy="1983740"/>
            <wp:effectExtent l="4445" t="4445" r="20955" b="12065"/>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66005D7D">
      <w:pPr>
        <w:pStyle w:val="2"/>
        <w:jc w:val="center"/>
      </w:pPr>
      <w:r>
        <w:rPr>
          <w:rFonts w:hint="eastAsia" w:ascii="仿宋_GB2312" w:eastAsia="仿宋_GB2312"/>
          <w:color w:val="000000"/>
          <w:sz w:val="32"/>
          <w:u w:val="none"/>
        </w:rPr>
        <w:t>图1：收入预算</w:t>
      </w:r>
    </w:p>
    <w:p w14:paraId="7CBA3B39">
      <w:pPr>
        <w:ind w:firstLine="555"/>
        <w:rPr>
          <w:rFonts w:ascii="黑体" w:eastAsia="黑体"/>
          <w:sz w:val="32"/>
          <w:szCs w:val="32"/>
        </w:rPr>
      </w:pPr>
      <w:r>
        <w:rPr>
          <w:rFonts w:hint="eastAsia" w:ascii="黑体" w:eastAsia="黑体"/>
          <w:sz w:val="32"/>
          <w:szCs w:val="32"/>
        </w:rPr>
        <w:t>三、</w:t>
      </w:r>
      <w:r>
        <w:rPr>
          <w:rFonts w:hint="eastAsia" w:ascii="黑体" w:eastAsia="黑体"/>
          <w:b/>
          <w:sz w:val="32"/>
          <w:szCs w:val="32"/>
        </w:rPr>
        <w:t>支出预算说明</w:t>
      </w:r>
    </w:p>
    <w:p w14:paraId="047007D5">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eastAsia="zh-CN"/>
        </w:rPr>
        <w:t>2025</w:t>
      </w:r>
      <w:r>
        <w:rPr>
          <w:rFonts w:hint="eastAsia" w:ascii="仿宋_GB2312" w:eastAsia="仿宋_GB2312"/>
          <w:color w:val="000000"/>
          <w:sz w:val="32"/>
          <w:szCs w:val="32"/>
        </w:rPr>
        <w:t>年支出预算</w:t>
      </w:r>
      <w:r>
        <w:rPr>
          <w:rFonts w:hint="eastAsia" w:ascii="仿宋_GB2312" w:eastAsia="仿宋_GB2312"/>
          <w:sz w:val="32"/>
          <w:szCs w:val="32"/>
          <w:lang w:val="en-US" w:eastAsia="zh-CN"/>
        </w:rPr>
        <w:t>1332.12</w:t>
      </w:r>
      <w:r>
        <w:rPr>
          <w:rFonts w:hint="eastAsia" w:ascii="仿宋_GB2312" w:eastAsia="仿宋_GB2312"/>
          <w:color w:val="000000"/>
          <w:sz w:val="32"/>
          <w:szCs w:val="32"/>
        </w:rPr>
        <w:t>万元，</w:t>
      </w:r>
      <w:r>
        <w:rPr>
          <w:rFonts w:ascii="仿宋_GB2312" w:eastAsia="仿宋_GB2312"/>
          <w:sz w:val="32"/>
          <w:szCs w:val="32"/>
        </w:rPr>
        <w:t>比</w:t>
      </w:r>
      <w:r>
        <w:rPr>
          <w:rFonts w:hint="eastAsia" w:ascii="仿宋_GB2312" w:eastAsia="仿宋_GB2312"/>
          <w:sz w:val="32"/>
          <w:szCs w:val="32"/>
          <w:lang w:eastAsia="zh-CN"/>
        </w:rPr>
        <w:t>2024</w:t>
      </w:r>
      <w:r>
        <w:rPr>
          <w:rFonts w:ascii="仿宋_GB2312" w:eastAsia="仿宋_GB2312"/>
          <w:sz w:val="32"/>
          <w:szCs w:val="32"/>
        </w:rPr>
        <w:t>年</w:t>
      </w:r>
      <w:r>
        <w:rPr>
          <w:rFonts w:hint="eastAsia" w:ascii="仿宋_GB2312" w:eastAsia="仿宋_GB2312"/>
          <w:sz w:val="32"/>
          <w:szCs w:val="32"/>
          <w:lang w:val="en-US" w:eastAsia="zh-CN"/>
        </w:rPr>
        <w:t>991.67</w:t>
      </w:r>
      <w:r>
        <w:rPr>
          <w:rFonts w:ascii="仿宋_GB2312" w:eastAsia="仿宋_GB2312"/>
          <w:sz w:val="32"/>
          <w:szCs w:val="32"/>
        </w:rPr>
        <w:t>万元</w:t>
      </w:r>
      <w:r>
        <w:rPr>
          <w:rFonts w:hint="eastAsia" w:ascii="仿宋_GB2312" w:eastAsia="仿宋_GB2312"/>
          <w:sz w:val="32"/>
          <w:szCs w:val="32"/>
          <w:lang w:eastAsia="zh-CN"/>
        </w:rPr>
        <w:t>增加</w:t>
      </w:r>
      <w:r>
        <w:rPr>
          <w:rFonts w:hint="eastAsia" w:ascii="仿宋_GB2312" w:eastAsia="仿宋_GB2312"/>
          <w:sz w:val="32"/>
          <w:szCs w:val="32"/>
          <w:lang w:val="en-US" w:eastAsia="zh-CN"/>
        </w:rPr>
        <w:t>340.45万</w:t>
      </w:r>
      <w:r>
        <w:rPr>
          <w:rFonts w:ascii="仿宋_GB2312" w:eastAsia="仿宋_GB2312"/>
          <w:sz w:val="32"/>
          <w:szCs w:val="32"/>
        </w:rPr>
        <w:t>元，</w:t>
      </w:r>
      <w:r>
        <w:rPr>
          <w:rFonts w:hint="eastAsia" w:ascii="仿宋_GB2312" w:eastAsia="仿宋_GB2312"/>
          <w:sz w:val="32"/>
          <w:szCs w:val="32"/>
          <w:lang w:eastAsia="zh-CN"/>
        </w:rPr>
        <w:t>增加</w:t>
      </w:r>
      <w:r>
        <w:rPr>
          <w:rFonts w:hint="eastAsia" w:ascii="仿宋_GB2312" w:eastAsia="仿宋_GB2312"/>
          <w:sz w:val="32"/>
          <w:szCs w:val="32"/>
          <w:lang w:val="en-US" w:eastAsia="zh-CN"/>
        </w:rPr>
        <w:t>34</w:t>
      </w:r>
      <w:r>
        <w:rPr>
          <w:rFonts w:ascii="仿宋_GB2312" w:eastAsia="仿宋_GB2312"/>
          <w:sz w:val="32"/>
          <w:szCs w:val="32"/>
        </w:rPr>
        <w:t>%。</w:t>
      </w:r>
      <w:r>
        <w:rPr>
          <w:rFonts w:hint="eastAsia" w:ascii="仿宋_GB2312" w:eastAsia="仿宋_GB2312"/>
          <w:color w:val="000000"/>
          <w:sz w:val="32"/>
          <w:szCs w:val="32"/>
        </w:rPr>
        <w:t>主要原因是我</w:t>
      </w:r>
      <w:r>
        <w:rPr>
          <w:rFonts w:hint="eastAsia" w:ascii="仿宋_GB2312" w:eastAsia="仿宋_GB2312"/>
          <w:color w:val="000000"/>
          <w:sz w:val="32"/>
          <w:szCs w:val="32"/>
          <w:lang w:eastAsia="zh-CN"/>
        </w:rPr>
        <w:t>部门</w:t>
      </w:r>
      <w:r>
        <w:rPr>
          <w:rFonts w:hint="eastAsia" w:ascii="仿宋_GB2312" w:eastAsia="仿宋_GB2312"/>
          <w:color w:val="000000"/>
          <w:sz w:val="32"/>
          <w:szCs w:val="32"/>
        </w:rPr>
        <w:t>在</w:t>
      </w:r>
      <w:r>
        <w:rPr>
          <w:rFonts w:hint="eastAsia" w:ascii="仿宋_GB2312" w:eastAsia="仿宋_GB2312"/>
          <w:color w:val="000000"/>
          <w:sz w:val="32"/>
          <w:szCs w:val="32"/>
          <w:lang w:eastAsia="zh-CN"/>
        </w:rPr>
        <w:t>2025</w:t>
      </w:r>
      <w:r>
        <w:rPr>
          <w:rFonts w:hint="eastAsia" w:ascii="仿宋_GB2312" w:eastAsia="仿宋_GB2312"/>
          <w:color w:val="000000"/>
          <w:sz w:val="32"/>
          <w:szCs w:val="32"/>
        </w:rPr>
        <w:t>年</w:t>
      </w:r>
      <w:r>
        <w:rPr>
          <w:rFonts w:hint="eastAsia" w:ascii="仿宋_GB2312" w:eastAsia="仿宋_GB2312"/>
          <w:color w:val="000000"/>
          <w:sz w:val="32"/>
          <w:szCs w:val="32"/>
          <w:lang w:eastAsia="zh-CN"/>
        </w:rPr>
        <w:t>将非财政拨款资金纳入统一预算</w:t>
      </w:r>
      <w:r>
        <w:rPr>
          <w:rFonts w:hint="eastAsia" w:ascii="仿宋_GB2312" w:eastAsia="仿宋_GB2312"/>
          <w:color w:val="000000"/>
          <w:sz w:val="32"/>
          <w:szCs w:val="32"/>
        </w:rPr>
        <w:t>。</w:t>
      </w:r>
    </w:p>
    <w:p w14:paraId="4644BF6E">
      <w:pPr>
        <w:ind w:firstLine="645"/>
        <w:rPr>
          <w:rFonts w:ascii="仿宋_GB2312" w:eastAsia="仿宋_GB2312"/>
          <w:sz w:val="32"/>
          <w:szCs w:val="32"/>
        </w:rPr>
      </w:pPr>
      <w:r>
        <w:rPr>
          <w:rFonts w:hint="eastAsia" w:ascii="楷体_GB2312" w:eastAsia="楷体_GB2312"/>
          <w:color w:val="000000"/>
          <w:sz w:val="32"/>
          <w:szCs w:val="32"/>
          <w:highlight w:val="none"/>
          <w:lang w:val="en-US" w:eastAsia="zh-CN"/>
        </w:rPr>
        <w:t>（一）基本支出</w:t>
      </w:r>
      <w:r>
        <w:rPr>
          <w:rFonts w:hint="eastAsia" w:ascii="仿宋_GB2312" w:eastAsia="仿宋_GB2312"/>
          <w:sz w:val="32"/>
          <w:szCs w:val="32"/>
        </w:rPr>
        <w:t>。</w:t>
      </w:r>
      <w:r>
        <w:rPr>
          <w:rFonts w:ascii="仿宋_GB2312" w:eastAsia="仿宋_GB2312"/>
          <w:sz w:val="32"/>
          <w:szCs w:val="32"/>
        </w:rPr>
        <w:t>基本支出预算</w:t>
      </w:r>
      <w:r>
        <w:rPr>
          <w:rFonts w:hint="eastAsia" w:ascii="仿宋_GB2312" w:eastAsia="仿宋_GB2312"/>
          <w:sz w:val="32"/>
          <w:szCs w:val="32"/>
        </w:rPr>
        <w:t>1030.19</w:t>
      </w:r>
      <w:r>
        <w:rPr>
          <w:rFonts w:ascii="仿宋_GB2312" w:eastAsia="仿宋_GB2312"/>
          <w:sz w:val="32"/>
          <w:szCs w:val="32"/>
        </w:rPr>
        <w:t>万元，占总支出预算</w:t>
      </w:r>
      <w:r>
        <w:rPr>
          <w:rFonts w:hint="eastAsia" w:ascii="仿宋_GB2312" w:eastAsia="仿宋_GB2312"/>
          <w:sz w:val="32"/>
          <w:szCs w:val="32"/>
          <w:lang w:val="en-US" w:eastAsia="zh-CN"/>
        </w:rPr>
        <w:t>77</w:t>
      </w:r>
      <w:r>
        <w:rPr>
          <w:rFonts w:ascii="仿宋_GB2312" w:eastAsia="仿宋_GB2312"/>
          <w:sz w:val="32"/>
          <w:szCs w:val="32"/>
        </w:rPr>
        <w:t>%，比</w:t>
      </w:r>
      <w:r>
        <w:rPr>
          <w:rFonts w:hint="eastAsia" w:ascii="仿宋_GB2312" w:eastAsia="仿宋_GB2312"/>
          <w:sz w:val="32"/>
          <w:szCs w:val="32"/>
          <w:lang w:eastAsia="zh-CN"/>
        </w:rPr>
        <w:t>2024</w:t>
      </w:r>
      <w:r>
        <w:rPr>
          <w:rFonts w:ascii="仿宋_GB2312" w:eastAsia="仿宋_GB2312"/>
          <w:sz w:val="32"/>
          <w:szCs w:val="32"/>
        </w:rPr>
        <w:t>年</w:t>
      </w:r>
      <w:r>
        <w:rPr>
          <w:rFonts w:hint="eastAsia" w:ascii="仿宋_GB2312" w:eastAsia="仿宋_GB2312"/>
          <w:sz w:val="32"/>
          <w:szCs w:val="32"/>
          <w:lang w:val="en-US" w:eastAsia="zh-CN"/>
        </w:rPr>
        <w:t>630.14</w:t>
      </w:r>
      <w:r>
        <w:rPr>
          <w:rFonts w:ascii="仿宋_GB2312" w:eastAsia="仿宋_GB2312"/>
          <w:sz w:val="32"/>
          <w:szCs w:val="32"/>
        </w:rPr>
        <w:t>万元</w:t>
      </w:r>
      <w:r>
        <w:rPr>
          <w:rFonts w:hint="eastAsia" w:ascii="仿宋_GB2312" w:eastAsia="仿宋_GB2312"/>
          <w:sz w:val="32"/>
          <w:szCs w:val="32"/>
          <w:lang w:eastAsia="zh-CN"/>
        </w:rPr>
        <w:t>增加</w:t>
      </w:r>
      <w:r>
        <w:rPr>
          <w:rFonts w:hint="eastAsia" w:ascii="仿宋_GB2312" w:eastAsia="仿宋_GB2312"/>
          <w:sz w:val="32"/>
          <w:szCs w:val="32"/>
          <w:lang w:val="en-US" w:eastAsia="zh-CN"/>
        </w:rPr>
        <w:t>400.05</w:t>
      </w:r>
      <w:r>
        <w:rPr>
          <w:rFonts w:ascii="仿宋_GB2312" w:eastAsia="仿宋_GB2312"/>
          <w:sz w:val="32"/>
          <w:szCs w:val="32"/>
        </w:rPr>
        <w:t>万元，</w:t>
      </w:r>
      <w:r>
        <w:rPr>
          <w:rFonts w:hint="eastAsia" w:ascii="仿宋_GB2312" w:eastAsia="仿宋_GB2312"/>
          <w:sz w:val="32"/>
          <w:szCs w:val="32"/>
          <w:lang w:eastAsia="zh-CN"/>
        </w:rPr>
        <w:t>增加</w:t>
      </w:r>
      <w:r>
        <w:rPr>
          <w:rFonts w:hint="eastAsia" w:ascii="仿宋_GB2312" w:eastAsia="仿宋_GB2312"/>
          <w:sz w:val="32"/>
          <w:szCs w:val="32"/>
          <w:lang w:val="en-US" w:eastAsia="zh-CN"/>
        </w:rPr>
        <w:t>39</w:t>
      </w:r>
      <w:r>
        <w:rPr>
          <w:rFonts w:ascii="仿宋_GB2312" w:eastAsia="仿宋_GB2312"/>
          <w:sz w:val="32"/>
          <w:szCs w:val="32"/>
        </w:rPr>
        <w:t>%</w:t>
      </w:r>
      <w:r>
        <w:rPr>
          <w:rFonts w:hint="eastAsia" w:ascii="仿宋_GB2312" w:eastAsia="仿宋_GB2312"/>
          <w:sz w:val="32"/>
          <w:szCs w:val="32"/>
        </w:rPr>
        <w:t>。</w:t>
      </w:r>
      <w:r>
        <w:rPr>
          <w:rFonts w:hint="eastAsia" w:ascii="仿宋_GB2312" w:eastAsia="仿宋_GB2312"/>
          <w:sz w:val="32"/>
          <w:szCs w:val="32"/>
          <w:lang w:val="en-US" w:eastAsia="zh-CN"/>
        </w:rPr>
        <w:t>增加的</w:t>
      </w:r>
      <w:r>
        <w:rPr>
          <w:rFonts w:ascii="仿宋_GB2312" w:eastAsia="仿宋_GB2312"/>
          <w:sz w:val="32"/>
          <w:szCs w:val="32"/>
        </w:rPr>
        <w:t>主要原因</w:t>
      </w:r>
      <w:r>
        <w:rPr>
          <w:rFonts w:hint="eastAsia" w:ascii="仿宋_GB2312" w:eastAsia="仿宋_GB2312"/>
          <w:sz w:val="32"/>
          <w:szCs w:val="32"/>
        </w:rPr>
        <w:t>是</w:t>
      </w:r>
      <w:r>
        <w:rPr>
          <w:rFonts w:hint="eastAsia" w:ascii="仿宋_GB2312" w:eastAsia="仿宋_GB2312"/>
          <w:sz w:val="32"/>
          <w:szCs w:val="32"/>
          <w:lang w:eastAsia="zh-CN"/>
        </w:rPr>
        <w:t>离退休中心在</w:t>
      </w:r>
      <w:r>
        <w:rPr>
          <w:rFonts w:hint="eastAsia" w:ascii="仿宋_GB2312" w:eastAsia="仿宋_GB2312"/>
          <w:sz w:val="32"/>
          <w:szCs w:val="32"/>
          <w:lang w:val="en-US" w:eastAsia="zh-CN"/>
        </w:rPr>
        <w:t>2025年新增了其他资金500万元，其他资金为我部门代管的两家中心非财拨资金。</w:t>
      </w:r>
    </w:p>
    <w:p w14:paraId="5C97A13F">
      <w:pPr>
        <w:ind w:firstLine="645"/>
        <w:rPr>
          <w:rFonts w:hint="eastAsia" w:ascii="仿宋_GB2312" w:eastAsia="仿宋_GB2312"/>
          <w:sz w:val="32"/>
          <w:szCs w:val="32"/>
          <w:highlight w:val="none"/>
          <w:lang w:eastAsia="zh-CN"/>
        </w:rPr>
      </w:pPr>
      <w:r>
        <w:rPr>
          <w:rFonts w:hint="eastAsia" w:ascii="楷体_GB2312" w:eastAsia="楷体_GB2312"/>
          <w:color w:val="000000"/>
          <w:sz w:val="32"/>
          <w:szCs w:val="32"/>
          <w:highlight w:val="none"/>
          <w:lang w:val="en-US" w:eastAsia="zh-CN"/>
        </w:rPr>
        <w:t>（二）项目支出</w:t>
      </w:r>
      <w:r>
        <w:rPr>
          <w:rFonts w:hint="eastAsia" w:ascii="仿宋_GB2312" w:eastAsia="仿宋_GB2312"/>
          <w:sz w:val="32"/>
          <w:szCs w:val="32"/>
        </w:rPr>
        <w:t>。</w:t>
      </w:r>
      <w:r>
        <w:rPr>
          <w:rFonts w:ascii="仿宋_GB2312" w:eastAsia="仿宋_GB2312"/>
          <w:sz w:val="32"/>
          <w:szCs w:val="32"/>
        </w:rPr>
        <w:t>项目支出预算</w:t>
      </w:r>
      <w:r>
        <w:rPr>
          <w:rFonts w:hint="eastAsia" w:ascii="仿宋_GB2312" w:eastAsia="仿宋_GB2312"/>
          <w:sz w:val="32"/>
          <w:szCs w:val="32"/>
          <w:lang w:val="en-US" w:eastAsia="zh-CN"/>
        </w:rPr>
        <w:t>301.93</w:t>
      </w:r>
      <w:r>
        <w:rPr>
          <w:rFonts w:ascii="仿宋_GB2312" w:eastAsia="仿宋_GB2312"/>
          <w:sz w:val="32"/>
          <w:szCs w:val="32"/>
        </w:rPr>
        <w:t>万元，比</w:t>
      </w:r>
      <w:r>
        <w:rPr>
          <w:rFonts w:hint="eastAsia" w:ascii="仿宋_GB2312" w:eastAsia="仿宋_GB2312"/>
          <w:sz w:val="32"/>
          <w:szCs w:val="32"/>
          <w:lang w:eastAsia="zh-CN"/>
        </w:rPr>
        <w:t>2024</w:t>
      </w:r>
      <w:r>
        <w:rPr>
          <w:rFonts w:ascii="仿宋_GB2312" w:eastAsia="仿宋_GB2312"/>
          <w:sz w:val="32"/>
          <w:szCs w:val="32"/>
        </w:rPr>
        <w:t>年</w:t>
      </w:r>
      <w:r>
        <w:rPr>
          <w:rFonts w:hint="eastAsia" w:ascii="仿宋_GB2312" w:eastAsia="仿宋_GB2312"/>
          <w:sz w:val="32"/>
          <w:szCs w:val="32"/>
          <w:lang w:val="en-US" w:eastAsia="zh-CN"/>
        </w:rPr>
        <w:t>361.53</w:t>
      </w:r>
      <w:r>
        <w:rPr>
          <w:rFonts w:ascii="仿宋_GB2312" w:eastAsia="仿宋_GB2312"/>
          <w:sz w:val="32"/>
          <w:szCs w:val="32"/>
        </w:rPr>
        <w:t>万元</w:t>
      </w:r>
      <w:r>
        <w:rPr>
          <w:rFonts w:hint="eastAsia" w:ascii="仿宋_GB2312" w:eastAsia="仿宋_GB2312"/>
          <w:sz w:val="32"/>
          <w:szCs w:val="32"/>
          <w:lang w:eastAsia="zh-CN"/>
        </w:rPr>
        <w:t>减少</w:t>
      </w:r>
      <w:r>
        <w:rPr>
          <w:rFonts w:hint="eastAsia" w:ascii="仿宋_GB2312" w:eastAsia="仿宋_GB2312"/>
          <w:sz w:val="32"/>
          <w:szCs w:val="32"/>
          <w:lang w:val="en-US" w:eastAsia="zh-CN"/>
        </w:rPr>
        <w:t>60</w:t>
      </w:r>
      <w:r>
        <w:rPr>
          <w:rFonts w:ascii="仿宋_GB2312" w:eastAsia="仿宋_GB2312"/>
          <w:sz w:val="32"/>
          <w:szCs w:val="32"/>
        </w:rPr>
        <w:t>万元，</w:t>
      </w:r>
      <w:r>
        <w:rPr>
          <w:rFonts w:hint="eastAsia" w:ascii="仿宋_GB2312" w:eastAsia="仿宋_GB2312"/>
          <w:sz w:val="32"/>
          <w:szCs w:val="32"/>
          <w:lang w:eastAsia="zh-CN"/>
        </w:rPr>
        <w:t>减少</w:t>
      </w:r>
      <w:r>
        <w:rPr>
          <w:rFonts w:hint="eastAsia" w:ascii="仿宋_GB2312" w:eastAsia="仿宋_GB2312"/>
          <w:sz w:val="32"/>
          <w:szCs w:val="32"/>
          <w:lang w:val="en-US" w:eastAsia="zh-CN"/>
        </w:rPr>
        <w:t>20</w:t>
      </w:r>
      <w:r>
        <w:rPr>
          <w:rFonts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lang w:val="en-US" w:eastAsia="zh-CN"/>
        </w:rPr>
        <w:t>减少的</w:t>
      </w:r>
      <w:r>
        <w:rPr>
          <w:rFonts w:ascii="仿宋_GB2312" w:eastAsia="仿宋_GB2312"/>
          <w:sz w:val="32"/>
          <w:szCs w:val="32"/>
        </w:rPr>
        <w:t>主要原因</w:t>
      </w:r>
      <w:r>
        <w:rPr>
          <w:rFonts w:hint="eastAsia" w:ascii="仿宋_GB2312" w:eastAsia="仿宋_GB2312"/>
          <w:sz w:val="32"/>
          <w:szCs w:val="32"/>
        </w:rPr>
        <w:t>是</w:t>
      </w:r>
      <w:r>
        <w:rPr>
          <w:rFonts w:hint="eastAsia" w:ascii="仿宋_GB2312" w:eastAsia="仿宋_GB2312"/>
          <w:sz w:val="32"/>
          <w:szCs w:val="32"/>
          <w:lang w:eastAsia="zh-CN"/>
        </w:rPr>
        <w:t>我部门在</w:t>
      </w:r>
      <w:r>
        <w:rPr>
          <w:rFonts w:hint="eastAsia" w:ascii="仿宋_GB2312" w:eastAsia="仿宋_GB2312"/>
          <w:sz w:val="32"/>
          <w:szCs w:val="32"/>
          <w:lang w:val="en-US" w:eastAsia="zh-CN"/>
        </w:rPr>
        <w:t>2025年机动经费结合实际情况调整减少60万元</w:t>
      </w:r>
      <w:r>
        <w:rPr>
          <w:rFonts w:ascii="仿宋_GB2312" w:eastAsia="仿宋_GB2312"/>
          <w:sz w:val="32"/>
          <w:szCs w:val="32"/>
        </w:rPr>
        <w:t>。</w:t>
      </w:r>
      <w:r>
        <w:rPr>
          <w:rFonts w:hint="eastAsia" w:ascii="仿宋_GB2312" w:eastAsia="仿宋_GB2312"/>
          <w:sz w:val="32"/>
          <w:szCs w:val="32"/>
          <w:lang w:eastAsia="zh-CN"/>
        </w:rPr>
        <w:t>部门项目</w:t>
      </w:r>
      <w:r>
        <w:rPr>
          <w:rFonts w:ascii="仿宋_GB2312" w:eastAsia="仿宋_GB2312"/>
          <w:sz w:val="32"/>
          <w:szCs w:val="32"/>
        </w:rPr>
        <w:t>预算主要为</w:t>
      </w:r>
      <w:r>
        <w:rPr>
          <w:rFonts w:hint="eastAsia" w:ascii="仿宋_GB2312" w:eastAsia="仿宋_GB2312"/>
          <w:sz w:val="32"/>
          <w:szCs w:val="32"/>
        </w:rPr>
        <w:t>机动</w:t>
      </w:r>
      <w:r>
        <w:rPr>
          <w:rFonts w:ascii="仿宋_GB2312" w:eastAsia="仿宋_GB2312"/>
          <w:sz w:val="32"/>
          <w:szCs w:val="32"/>
        </w:rPr>
        <w:t>经费。</w:t>
      </w:r>
      <w:r>
        <w:rPr>
          <w:rFonts w:hint="eastAsia" w:ascii="仿宋_GB2312" w:eastAsia="仿宋_GB2312"/>
          <w:sz w:val="32"/>
          <w:szCs w:val="32"/>
          <w:highlight w:val="none"/>
          <w:lang w:eastAsia="zh-CN"/>
        </w:rPr>
        <w:t>其中：</w:t>
      </w:r>
    </w:p>
    <w:p w14:paraId="5AC48FBB">
      <w:pPr>
        <w:ind w:firstLine="645"/>
        <w:rPr>
          <w:rFonts w:ascii="仿宋_GB2312" w:eastAsia="仿宋_GB2312"/>
          <w:sz w:val="32"/>
          <w:szCs w:val="32"/>
        </w:rPr>
      </w:pPr>
    </w:p>
    <w:p w14:paraId="2DCC364E">
      <w:pPr>
        <w:ind w:firstLine="640" w:firstLineChars="200"/>
        <w:rPr>
          <w:rFonts w:ascii="仿宋_GB2312" w:eastAsia="仿宋_GB2312"/>
          <w:sz w:val="32"/>
          <w:szCs w:val="32"/>
        </w:rPr>
      </w:pPr>
      <w:r>
        <w:rPr>
          <w:rFonts w:hint="eastAsia" w:ascii="仿宋_GB2312" w:eastAsia="仿宋_GB2312"/>
          <w:sz w:val="32"/>
          <w:szCs w:val="32"/>
        </w:rPr>
        <w:t>1.</w:t>
      </w:r>
      <w:r>
        <w:rPr>
          <w:rFonts w:hint="eastAsia" w:ascii="仿宋_GB2312" w:eastAsia="仿宋_GB2312"/>
          <w:sz w:val="32"/>
          <w:szCs w:val="32"/>
          <w:lang w:eastAsia="zh-CN"/>
        </w:rPr>
        <w:t>事业单位</w:t>
      </w:r>
      <w:r>
        <w:rPr>
          <w:rFonts w:hint="eastAsia" w:ascii="仿宋_GB2312" w:eastAsia="仿宋_GB2312"/>
          <w:sz w:val="32"/>
          <w:szCs w:val="32"/>
        </w:rPr>
        <w:t>经营支出0万元。</w:t>
      </w:r>
    </w:p>
    <w:p w14:paraId="300F3B17">
      <w:pPr>
        <w:ind w:firstLine="640" w:firstLineChars="200"/>
        <w:rPr>
          <w:rFonts w:ascii="仿宋_GB2312" w:eastAsia="仿宋_GB2312"/>
          <w:sz w:val="32"/>
          <w:szCs w:val="32"/>
        </w:rPr>
      </w:pPr>
      <w:r>
        <w:rPr>
          <w:rFonts w:hint="eastAsia" w:ascii="仿宋_GB2312" w:eastAsia="仿宋_GB2312"/>
          <w:sz w:val="32"/>
          <w:szCs w:val="32"/>
        </w:rPr>
        <w:t>2.上缴上级支出0万元。</w:t>
      </w:r>
    </w:p>
    <w:p w14:paraId="62BB82C6">
      <w:pPr>
        <w:ind w:firstLine="640" w:firstLineChars="200"/>
        <w:rPr>
          <w:rFonts w:ascii="仿宋_GB2312" w:eastAsia="仿宋_GB2312"/>
          <w:sz w:val="32"/>
          <w:szCs w:val="32"/>
        </w:rPr>
      </w:pPr>
      <w:r>
        <w:rPr>
          <w:rFonts w:hint="eastAsia" w:ascii="仿宋_GB2312" w:eastAsia="仿宋_GB2312"/>
          <w:sz w:val="32"/>
          <w:szCs w:val="32"/>
        </w:rPr>
        <w:t>3.对附属</w:t>
      </w:r>
      <w:r>
        <w:rPr>
          <w:rFonts w:hint="eastAsia" w:ascii="仿宋_GB2312" w:eastAsia="仿宋_GB2312"/>
          <w:sz w:val="32"/>
          <w:szCs w:val="32"/>
          <w:lang w:eastAsia="zh-CN"/>
        </w:rPr>
        <w:t>部门</w:t>
      </w:r>
      <w:r>
        <w:rPr>
          <w:rFonts w:hint="eastAsia" w:ascii="仿宋_GB2312" w:eastAsia="仿宋_GB2312"/>
          <w:sz w:val="32"/>
          <w:szCs w:val="32"/>
        </w:rPr>
        <w:t>补助支出0万元。</w:t>
      </w:r>
    </w:p>
    <w:p w14:paraId="01110BD7">
      <w:pPr>
        <w:pStyle w:val="2"/>
      </w:pPr>
      <w:r>
        <w:drawing>
          <wp:inline distT="0" distB="0" distL="114300" distR="114300">
            <wp:extent cx="3686810" cy="1971675"/>
            <wp:effectExtent l="4445" t="4445" r="23495" b="508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5816B2FB">
      <w:pPr>
        <w:pStyle w:val="2"/>
        <w:jc w:val="center"/>
        <w:rPr>
          <w:rFonts w:hint="eastAsia" w:ascii="仿宋_GB2312" w:eastAsia="仿宋_GB2312"/>
          <w:color w:val="000000"/>
          <w:sz w:val="32"/>
          <w:highlight w:val="none"/>
          <w:u w:val="none"/>
        </w:rPr>
      </w:pPr>
      <w:r>
        <w:rPr>
          <w:rFonts w:hint="eastAsia" w:ascii="仿宋_GB2312" w:eastAsia="仿宋_GB2312"/>
          <w:color w:val="000000"/>
          <w:sz w:val="32"/>
          <w:highlight w:val="none"/>
          <w:u w:val="none"/>
        </w:rPr>
        <w:t>图2：基本支出和项目支出情况</w:t>
      </w:r>
    </w:p>
    <w:p w14:paraId="0B8C0175">
      <w:pPr>
        <w:ind w:firstLine="643" w:firstLineChars="200"/>
        <w:rPr>
          <w:rFonts w:ascii="黑体" w:eastAsia="黑体"/>
          <w:b/>
          <w:sz w:val="32"/>
          <w:szCs w:val="32"/>
        </w:rPr>
      </w:pPr>
      <w:r>
        <w:rPr>
          <w:rFonts w:hint="eastAsia" w:ascii="黑体" w:eastAsia="黑体"/>
          <w:b/>
          <w:sz w:val="32"/>
          <w:szCs w:val="32"/>
        </w:rPr>
        <w:t>四、财政拨款“三公”经费预算情况说明</w:t>
      </w:r>
    </w:p>
    <w:p w14:paraId="5537624D">
      <w:pPr>
        <w:ind w:firstLine="645"/>
        <w:rPr>
          <w:rFonts w:hint="eastAsia" w:ascii="楷体_GB2312" w:eastAsia="楷体_GB2312"/>
          <w:color w:val="000000"/>
          <w:sz w:val="32"/>
          <w:szCs w:val="32"/>
          <w:highlight w:val="none"/>
          <w:lang w:val="en-US" w:eastAsia="zh-CN"/>
        </w:rPr>
      </w:pPr>
      <w:r>
        <w:rPr>
          <w:rFonts w:hint="eastAsia" w:ascii="楷体_GB2312" w:eastAsia="楷体_GB2312"/>
          <w:color w:val="000000"/>
          <w:sz w:val="32"/>
          <w:szCs w:val="32"/>
          <w:highlight w:val="none"/>
          <w:lang w:val="en-US" w:eastAsia="zh-CN"/>
        </w:rPr>
        <w:t>（一）"三公"经费的部门范围</w:t>
      </w:r>
    </w:p>
    <w:p w14:paraId="62C8794D">
      <w:pPr>
        <w:ind w:firstLine="555"/>
        <w:rPr>
          <w:rFonts w:ascii="仿宋_GB2312" w:eastAsia="仿宋_GB2312"/>
          <w:sz w:val="32"/>
          <w:szCs w:val="32"/>
        </w:rPr>
      </w:pPr>
      <w:r>
        <w:rPr>
          <w:rFonts w:hint="eastAsia" w:ascii="仿宋_GB2312" w:eastAsia="仿宋_GB2312"/>
          <w:sz w:val="32"/>
          <w:szCs w:val="32"/>
        </w:rPr>
        <w:t>北京兴东方实业有限责任公司部门因公出国（境）费用、公务接待费、公务用车购置和运行维护费开支</w:t>
      </w:r>
      <w:r>
        <w:rPr>
          <w:rFonts w:hint="eastAsia" w:ascii="仿宋_GB2312" w:eastAsia="仿宋_GB2312"/>
          <w:sz w:val="32"/>
          <w:szCs w:val="32"/>
          <w:lang w:eastAsia="zh-CN"/>
        </w:rPr>
        <w:t>部门</w:t>
      </w:r>
      <w:r>
        <w:rPr>
          <w:rFonts w:hint="eastAsia" w:ascii="仿宋_GB2312" w:eastAsia="仿宋_GB2312"/>
          <w:sz w:val="32"/>
          <w:szCs w:val="32"/>
        </w:rPr>
        <w:t>包括北京汽车集团有限公司离退休干部管理服务中心一个所属</w:t>
      </w:r>
      <w:r>
        <w:rPr>
          <w:rFonts w:hint="eastAsia" w:ascii="仿宋_GB2312" w:eastAsia="仿宋_GB2312"/>
          <w:sz w:val="32"/>
          <w:szCs w:val="32"/>
          <w:lang w:eastAsia="zh-CN"/>
        </w:rPr>
        <w:t>单位</w:t>
      </w:r>
      <w:bookmarkStart w:id="0" w:name="_GoBack"/>
      <w:bookmarkEnd w:id="0"/>
      <w:r>
        <w:rPr>
          <w:rFonts w:hint="eastAsia" w:ascii="仿宋_GB2312" w:eastAsia="仿宋_GB2312"/>
          <w:sz w:val="32"/>
          <w:szCs w:val="32"/>
        </w:rPr>
        <w:t>。</w:t>
      </w:r>
    </w:p>
    <w:p w14:paraId="6F87F7D1">
      <w:pPr>
        <w:ind w:firstLine="645"/>
        <w:rPr>
          <w:rFonts w:hint="eastAsia" w:ascii="楷体_GB2312" w:eastAsia="楷体_GB2312"/>
          <w:color w:val="000000"/>
          <w:sz w:val="32"/>
          <w:szCs w:val="32"/>
          <w:highlight w:val="none"/>
          <w:lang w:val="en-US" w:eastAsia="zh-CN"/>
        </w:rPr>
      </w:pPr>
      <w:r>
        <w:rPr>
          <w:rFonts w:hint="eastAsia" w:ascii="楷体_GB2312" w:eastAsia="楷体_GB2312"/>
          <w:color w:val="000000"/>
          <w:sz w:val="32"/>
          <w:szCs w:val="32"/>
          <w:highlight w:val="none"/>
          <w:lang w:val="en-US" w:eastAsia="zh-CN"/>
        </w:rPr>
        <w:t>（二）财政拨款"三公"经费预算情况说明</w:t>
      </w:r>
    </w:p>
    <w:p w14:paraId="04E18CCD">
      <w:pPr>
        <w:ind w:firstLine="640" w:firstLineChars="200"/>
        <w:rPr>
          <w:rFonts w:hint="eastAsia" w:ascii="仿宋_GB2312" w:hAnsi="Times New Roman" w:eastAsia="仿宋_GB2312"/>
          <w:sz w:val="32"/>
          <w:szCs w:val="32"/>
          <w:highlight w:val="none"/>
        </w:rPr>
      </w:pPr>
      <w:r>
        <w:rPr>
          <w:rFonts w:hint="eastAsia" w:ascii="仿宋_GB2312" w:hAnsi="Times New Roman" w:eastAsia="仿宋_GB2312"/>
          <w:sz w:val="32"/>
          <w:szCs w:val="32"/>
          <w:highlight w:val="none"/>
          <w:lang w:eastAsia="zh-CN"/>
        </w:rPr>
        <w:t>202</w:t>
      </w:r>
      <w:r>
        <w:rPr>
          <w:rFonts w:hint="eastAsia" w:ascii="仿宋_GB2312" w:hAnsi="Times New Roman" w:eastAsia="仿宋_GB2312"/>
          <w:sz w:val="32"/>
          <w:szCs w:val="32"/>
          <w:highlight w:val="none"/>
          <w:lang w:val="en-US" w:eastAsia="zh-CN"/>
        </w:rPr>
        <w:t>5</w:t>
      </w:r>
      <w:r>
        <w:rPr>
          <w:rFonts w:hint="eastAsia" w:ascii="仿宋_GB2312" w:hAnsi="Times New Roman" w:eastAsia="仿宋_GB2312"/>
          <w:sz w:val="32"/>
          <w:szCs w:val="32"/>
          <w:highlight w:val="none"/>
        </w:rPr>
        <w:t>年"三公经费"财政拨款预算</w:t>
      </w:r>
      <w:r>
        <w:rPr>
          <w:rFonts w:hint="eastAsia" w:ascii="仿宋_GB2312" w:hAnsi="Times New Roman" w:eastAsia="仿宋_GB2312"/>
          <w:sz w:val="32"/>
          <w:szCs w:val="32"/>
          <w:highlight w:val="none"/>
          <w:lang w:val="en-US" w:eastAsia="zh-CN"/>
        </w:rPr>
        <w:t>8.68</w:t>
      </w:r>
      <w:r>
        <w:rPr>
          <w:rFonts w:hint="eastAsia" w:ascii="仿宋_GB2312" w:hAnsi="Times New Roman" w:eastAsia="仿宋_GB2312"/>
          <w:sz w:val="32"/>
          <w:szCs w:val="32"/>
          <w:highlight w:val="none"/>
        </w:rPr>
        <w:t>万元，比</w:t>
      </w:r>
      <w:r>
        <w:rPr>
          <w:rFonts w:hint="eastAsia" w:ascii="仿宋_GB2312" w:hAnsi="Times New Roman" w:eastAsia="仿宋_GB2312"/>
          <w:sz w:val="32"/>
          <w:szCs w:val="32"/>
          <w:highlight w:val="none"/>
          <w:lang w:eastAsia="zh-CN"/>
        </w:rPr>
        <w:t>2024</w:t>
      </w:r>
      <w:r>
        <w:rPr>
          <w:rFonts w:hint="eastAsia" w:ascii="仿宋_GB2312" w:hAnsi="Times New Roman" w:eastAsia="仿宋_GB2312"/>
          <w:sz w:val="32"/>
          <w:szCs w:val="32"/>
          <w:highlight w:val="none"/>
        </w:rPr>
        <w:t>年</w:t>
      </w:r>
    </w:p>
    <w:p w14:paraId="3F58781A">
      <w:pPr>
        <w:rPr>
          <w:rFonts w:hint="default" w:ascii="仿宋_GB2312" w:eastAsia="仿宋_GB2312"/>
          <w:sz w:val="32"/>
          <w:szCs w:val="32"/>
          <w:lang w:val="en-US" w:eastAsia="zh-CN"/>
        </w:rPr>
      </w:pPr>
      <w:r>
        <w:rPr>
          <w:rFonts w:hint="eastAsia" w:ascii="仿宋_GB2312" w:hAnsi="Times New Roman" w:eastAsia="仿宋_GB2312"/>
          <w:sz w:val="32"/>
          <w:szCs w:val="32"/>
          <w:highlight w:val="none"/>
        </w:rPr>
        <w:t>"三公经费"财政拨款预算</w:t>
      </w:r>
      <w:r>
        <w:rPr>
          <w:rFonts w:hint="eastAsia" w:ascii="仿宋_GB2312" w:hAnsi="Times New Roman" w:eastAsia="仿宋_GB2312"/>
          <w:sz w:val="32"/>
          <w:szCs w:val="32"/>
          <w:highlight w:val="none"/>
          <w:lang w:val="en-US" w:eastAsia="zh-CN"/>
        </w:rPr>
        <w:t>8.70</w:t>
      </w:r>
      <w:r>
        <w:rPr>
          <w:rFonts w:hint="eastAsia" w:ascii="仿宋_GB2312" w:hAnsi="Times New Roman" w:eastAsia="仿宋_GB2312"/>
          <w:sz w:val="32"/>
          <w:szCs w:val="32"/>
          <w:highlight w:val="none"/>
        </w:rPr>
        <w:t>减少</w:t>
      </w:r>
      <w:r>
        <w:rPr>
          <w:rFonts w:hint="eastAsia" w:ascii="仿宋_GB2312" w:hAnsi="Times New Roman" w:eastAsia="仿宋_GB2312"/>
          <w:sz w:val="32"/>
          <w:szCs w:val="32"/>
          <w:highlight w:val="none"/>
          <w:lang w:val="en-US" w:eastAsia="zh-CN"/>
        </w:rPr>
        <w:t>0.02</w:t>
      </w:r>
      <w:r>
        <w:rPr>
          <w:rFonts w:hint="eastAsia" w:ascii="仿宋_GB2312" w:hAnsi="Times New Roman" w:eastAsia="仿宋_GB2312"/>
          <w:sz w:val="32"/>
          <w:szCs w:val="32"/>
          <w:highlight w:val="none"/>
        </w:rPr>
        <w:t>万元。其中：</w:t>
      </w:r>
    </w:p>
    <w:p w14:paraId="1EB85BDC">
      <w:pPr>
        <w:ind w:firstLine="555"/>
        <w:rPr>
          <w:rFonts w:ascii="仿宋_GB2312" w:eastAsia="仿宋_GB2312"/>
          <w:sz w:val="32"/>
          <w:szCs w:val="32"/>
        </w:rPr>
      </w:pPr>
      <w:r>
        <w:rPr>
          <w:rFonts w:hint="eastAsia" w:ascii="仿宋_GB2312" w:eastAsia="仿宋_GB2312"/>
          <w:sz w:val="32"/>
          <w:szCs w:val="32"/>
        </w:rPr>
        <w:t>1.因公出国（境）费用。</w:t>
      </w:r>
      <w:r>
        <w:rPr>
          <w:rFonts w:hint="eastAsia" w:ascii="仿宋_GB2312" w:eastAsia="仿宋_GB2312"/>
          <w:sz w:val="32"/>
          <w:szCs w:val="32"/>
          <w:lang w:eastAsia="zh-CN"/>
        </w:rPr>
        <w:t>2025</w:t>
      </w:r>
      <w:r>
        <w:rPr>
          <w:rFonts w:hint="eastAsia" w:ascii="仿宋_GB2312" w:eastAsia="仿宋_GB2312"/>
          <w:sz w:val="32"/>
          <w:szCs w:val="32"/>
        </w:rPr>
        <w:t>年预算数0万元，比202</w:t>
      </w:r>
      <w:r>
        <w:rPr>
          <w:rFonts w:hint="eastAsia" w:ascii="仿宋_GB2312" w:eastAsia="仿宋_GB2312"/>
          <w:sz w:val="32"/>
          <w:szCs w:val="32"/>
          <w:lang w:val="en-US" w:eastAsia="zh-CN"/>
        </w:rPr>
        <w:t>4</w:t>
      </w:r>
      <w:r>
        <w:rPr>
          <w:rFonts w:hint="eastAsia" w:ascii="仿宋_GB2312" w:eastAsia="仿宋_GB2312"/>
          <w:sz w:val="32"/>
          <w:szCs w:val="32"/>
        </w:rPr>
        <w:t>年年初预算数0万元减少0万元。</w:t>
      </w:r>
    </w:p>
    <w:p w14:paraId="637870E2">
      <w:pPr>
        <w:ind w:firstLine="640" w:firstLineChars="200"/>
        <w:rPr>
          <w:rFonts w:ascii="仿宋_GB2312" w:eastAsia="仿宋_GB2312"/>
          <w:sz w:val="32"/>
          <w:szCs w:val="32"/>
        </w:rPr>
      </w:pPr>
      <w:r>
        <w:rPr>
          <w:rFonts w:hint="eastAsia" w:ascii="仿宋_GB2312" w:eastAsia="仿宋_GB2312"/>
          <w:sz w:val="32"/>
          <w:szCs w:val="32"/>
        </w:rPr>
        <w:t>2.公务接待费。</w:t>
      </w:r>
      <w:r>
        <w:rPr>
          <w:rFonts w:hint="eastAsia" w:ascii="仿宋_GB2312" w:eastAsia="仿宋_GB2312"/>
          <w:sz w:val="32"/>
          <w:szCs w:val="32"/>
          <w:lang w:eastAsia="zh-CN"/>
        </w:rPr>
        <w:t>202</w:t>
      </w:r>
      <w:r>
        <w:rPr>
          <w:rFonts w:hint="eastAsia" w:ascii="仿宋_GB2312" w:eastAsia="仿宋_GB2312"/>
          <w:sz w:val="32"/>
          <w:szCs w:val="32"/>
          <w:lang w:val="en-US" w:eastAsia="zh-CN"/>
        </w:rPr>
        <w:t>5</w:t>
      </w:r>
      <w:r>
        <w:rPr>
          <w:rFonts w:ascii="仿宋_GB2312" w:eastAsia="仿宋_GB2312"/>
          <w:sz w:val="32"/>
          <w:szCs w:val="32"/>
        </w:rPr>
        <w:t>年预算数</w:t>
      </w:r>
      <w:r>
        <w:rPr>
          <w:rFonts w:hint="eastAsia" w:ascii="仿宋_GB2312" w:eastAsia="仿宋_GB2312"/>
          <w:sz w:val="32"/>
          <w:szCs w:val="32"/>
          <w:lang w:val="en-US" w:eastAsia="zh-CN"/>
        </w:rPr>
        <w:t>0.08</w:t>
      </w:r>
      <w:r>
        <w:rPr>
          <w:rFonts w:ascii="仿宋_GB2312" w:eastAsia="仿宋_GB2312"/>
          <w:sz w:val="32"/>
          <w:szCs w:val="32"/>
        </w:rPr>
        <w:t>万元，比</w:t>
      </w:r>
      <w:r>
        <w:rPr>
          <w:rFonts w:hint="eastAsia" w:ascii="仿宋_GB2312" w:eastAsia="仿宋_GB2312"/>
          <w:sz w:val="32"/>
          <w:szCs w:val="32"/>
          <w:lang w:eastAsia="zh-CN"/>
        </w:rPr>
        <w:t>2024</w:t>
      </w:r>
      <w:r>
        <w:rPr>
          <w:rFonts w:ascii="仿宋_GB2312" w:eastAsia="仿宋_GB2312"/>
          <w:sz w:val="32"/>
          <w:szCs w:val="32"/>
        </w:rPr>
        <w:t>年预算数0.</w:t>
      </w:r>
      <w:r>
        <w:rPr>
          <w:rFonts w:hint="eastAsia" w:ascii="仿宋_GB2312" w:eastAsia="仿宋_GB2312"/>
          <w:sz w:val="32"/>
          <w:szCs w:val="32"/>
          <w:lang w:val="en-US" w:eastAsia="zh-CN"/>
        </w:rPr>
        <w:t>10</w:t>
      </w:r>
      <w:r>
        <w:rPr>
          <w:rFonts w:ascii="仿宋_GB2312" w:eastAsia="仿宋_GB2312"/>
          <w:sz w:val="32"/>
          <w:szCs w:val="32"/>
        </w:rPr>
        <w:t>万元</w:t>
      </w:r>
      <w:r>
        <w:rPr>
          <w:rFonts w:hint="eastAsia" w:ascii="仿宋_GB2312" w:eastAsia="仿宋_GB2312"/>
          <w:sz w:val="32"/>
          <w:szCs w:val="32"/>
          <w:lang w:eastAsia="zh-CN"/>
        </w:rPr>
        <w:t>减少</w:t>
      </w:r>
      <w:r>
        <w:rPr>
          <w:rFonts w:hint="eastAsia" w:ascii="仿宋_GB2312" w:eastAsia="仿宋_GB2312"/>
          <w:sz w:val="32"/>
          <w:szCs w:val="32"/>
          <w:lang w:val="en-US" w:eastAsia="zh-CN"/>
        </w:rPr>
        <w:t xml:space="preserve"> 0.02</w:t>
      </w:r>
      <w:r>
        <w:rPr>
          <w:rFonts w:ascii="仿宋_GB2312" w:eastAsia="仿宋_GB2312"/>
          <w:sz w:val="32"/>
          <w:szCs w:val="32"/>
        </w:rPr>
        <w:t>万元，主要原因</w:t>
      </w:r>
      <w:r>
        <w:rPr>
          <w:rFonts w:hint="eastAsia" w:ascii="仿宋_GB2312" w:eastAsia="仿宋_GB2312"/>
          <w:sz w:val="32"/>
          <w:szCs w:val="32"/>
        </w:rPr>
        <w:t>是</w:t>
      </w:r>
      <w:r>
        <w:rPr>
          <w:rFonts w:hint="eastAsia" w:ascii="仿宋_GB2312" w:eastAsia="仿宋_GB2312"/>
          <w:sz w:val="32"/>
          <w:szCs w:val="32"/>
          <w:lang w:eastAsia="zh-CN"/>
        </w:rPr>
        <w:t>我部门</w:t>
      </w:r>
      <w:r>
        <w:rPr>
          <w:rFonts w:ascii="仿宋_GB2312" w:eastAsia="仿宋_GB2312"/>
          <w:sz w:val="32"/>
          <w:szCs w:val="32"/>
        </w:rPr>
        <w:t>在职人员</w:t>
      </w:r>
      <w:r>
        <w:rPr>
          <w:rFonts w:hint="eastAsia" w:ascii="仿宋_GB2312" w:eastAsia="仿宋_GB2312"/>
          <w:sz w:val="32"/>
          <w:szCs w:val="32"/>
          <w:lang w:eastAsia="zh-CN"/>
        </w:rPr>
        <w:t>减少，相应减少</w:t>
      </w:r>
      <w:r>
        <w:rPr>
          <w:rFonts w:ascii="仿宋_GB2312" w:eastAsia="仿宋_GB2312"/>
          <w:sz w:val="32"/>
          <w:szCs w:val="32"/>
        </w:rPr>
        <w:t>对应的定额公用经费。</w:t>
      </w:r>
      <w:r>
        <w:rPr>
          <w:rFonts w:hint="eastAsia" w:ascii="仿宋_GB2312" w:eastAsia="仿宋_GB2312"/>
          <w:sz w:val="32"/>
          <w:szCs w:val="32"/>
          <w:lang w:eastAsia="zh-CN"/>
        </w:rPr>
        <w:t>202</w:t>
      </w:r>
      <w:r>
        <w:rPr>
          <w:rFonts w:hint="eastAsia" w:ascii="仿宋_GB2312" w:eastAsia="仿宋_GB2312"/>
          <w:sz w:val="32"/>
          <w:szCs w:val="32"/>
          <w:lang w:val="en-US" w:eastAsia="zh-CN"/>
        </w:rPr>
        <w:t>5</w:t>
      </w:r>
      <w:r>
        <w:rPr>
          <w:rFonts w:ascii="仿宋_GB2312" w:eastAsia="仿宋_GB2312"/>
          <w:sz w:val="32"/>
          <w:szCs w:val="32"/>
        </w:rPr>
        <w:t>年公务接待费主要用于</w:t>
      </w:r>
      <w:r>
        <w:rPr>
          <w:rFonts w:hint="eastAsia" w:ascii="仿宋_GB2312" w:eastAsia="仿宋_GB2312"/>
          <w:sz w:val="32"/>
          <w:szCs w:val="32"/>
        </w:rPr>
        <w:t>招待业务</w:t>
      </w:r>
      <w:r>
        <w:rPr>
          <w:rFonts w:ascii="仿宋_GB2312" w:eastAsia="仿宋_GB2312"/>
          <w:sz w:val="32"/>
          <w:szCs w:val="32"/>
        </w:rPr>
        <w:t>洽谈人员</w:t>
      </w:r>
      <w:r>
        <w:rPr>
          <w:rFonts w:hint="eastAsia" w:ascii="仿宋_GB2312" w:eastAsia="仿宋_GB2312"/>
          <w:sz w:val="32"/>
          <w:szCs w:val="32"/>
          <w:lang w:eastAsia="zh-CN"/>
        </w:rPr>
        <w:t>的</w:t>
      </w:r>
      <w:r>
        <w:rPr>
          <w:rFonts w:ascii="仿宋_GB2312" w:eastAsia="仿宋_GB2312"/>
          <w:sz w:val="32"/>
          <w:szCs w:val="32"/>
        </w:rPr>
        <w:t>费用。</w:t>
      </w:r>
      <w:r>
        <w:rPr>
          <w:rFonts w:ascii="仿宋_GB2312" w:eastAsia="仿宋_GB2312"/>
          <w:sz w:val="32"/>
          <w:szCs w:val="32"/>
        </w:rPr>
        <w:tab/>
      </w:r>
    </w:p>
    <w:p w14:paraId="293E4CDE">
      <w:pPr>
        <w:ind w:firstLine="640" w:firstLineChars="200"/>
        <w:rPr>
          <w:rFonts w:ascii="仿宋_GB2312" w:eastAsia="仿宋_GB2312"/>
          <w:sz w:val="32"/>
          <w:szCs w:val="32"/>
        </w:rPr>
      </w:pPr>
      <w:r>
        <w:rPr>
          <w:rFonts w:hint="eastAsia" w:ascii="仿宋_GB2312" w:eastAsia="仿宋_GB2312"/>
          <w:sz w:val="32"/>
          <w:szCs w:val="32"/>
        </w:rPr>
        <w:t>3.公务用车购置和运行维护费。</w:t>
      </w:r>
      <w:r>
        <w:rPr>
          <w:rFonts w:hint="eastAsia" w:ascii="仿宋_GB2312" w:eastAsia="仿宋_GB2312"/>
          <w:sz w:val="32"/>
          <w:szCs w:val="32"/>
          <w:lang w:eastAsia="zh-CN"/>
        </w:rPr>
        <w:t>2025</w:t>
      </w:r>
      <w:r>
        <w:rPr>
          <w:rFonts w:hint="eastAsia" w:ascii="仿宋_GB2312" w:eastAsia="仿宋_GB2312"/>
          <w:sz w:val="32"/>
          <w:szCs w:val="32"/>
        </w:rPr>
        <w:t>年预算数8.60万元，其中，公务用车购置费</w:t>
      </w:r>
      <w:r>
        <w:rPr>
          <w:rFonts w:hint="eastAsia" w:ascii="仿宋_GB2312" w:eastAsia="仿宋_GB2312"/>
          <w:sz w:val="32"/>
          <w:szCs w:val="32"/>
          <w:lang w:eastAsia="zh-CN"/>
        </w:rPr>
        <w:t>2025</w:t>
      </w:r>
      <w:r>
        <w:rPr>
          <w:rFonts w:hint="eastAsia" w:ascii="仿宋_GB2312" w:eastAsia="仿宋_GB2312"/>
          <w:sz w:val="32"/>
          <w:szCs w:val="32"/>
        </w:rPr>
        <w:t>年预算数0万元，比2023年年初预算数0万元减少0万元；公务用车运行维护费</w:t>
      </w:r>
      <w:r>
        <w:rPr>
          <w:rFonts w:hint="eastAsia" w:ascii="仿宋_GB2312" w:eastAsia="仿宋_GB2312"/>
          <w:sz w:val="32"/>
          <w:szCs w:val="32"/>
          <w:lang w:eastAsia="zh-CN"/>
        </w:rPr>
        <w:t>2025</w:t>
      </w:r>
      <w:r>
        <w:rPr>
          <w:rFonts w:hint="eastAsia" w:ascii="仿宋_GB2312" w:eastAsia="仿宋_GB2312"/>
          <w:sz w:val="32"/>
          <w:szCs w:val="32"/>
        </w:rPr>
        <w:t>年预算数8.60万元，其中：公务用车燃油1.55万元，公务用车维修2.55万元，公务用车保险2.55万元，其他1.95万元。比202</w:t>
      </w:r>
      <w:r>
        <w:rPr>
          <w:rFonts w:hint="eastAsia" w:ascii="仿宋_GB2312" w:eastAsia="仿宋_GB2312"/>
          <w:sz w:val="32"/>
          <w:szCs w:val="32"/>
          <w:lang w:val="en-US" w:eastAsia="zh-CN"/>
        </w:rPr>
        <w:t>4</w:t>
      </w:r>
      <w:r>
        <w:rPr>
          <w:rFonts w:hint="eastAsia" w:ascii="仿宋_GB2312" w:eastAsia="仿宋_GB2312"/>
          <w:sz w:val="32"/>
          <w:szCs w:val="32"/>
        </w:rPr>
        <w:t>年预算数8.6万元持平。</w:t>
      </w:r>
    </w:p>
    <w:p w14:paraId="7F42ABF3">
      <w:pPr>
        <w:spacing w:line="560" w:lineRule="exact"/>
        <w:ind w:firstLine="640" w:firstLineChars="200"/>
        <w:rPr>
          <w:rFonts w:ascii="黑体" w:eastAsia="黑体"/>
          <w:color w:val="000000"/>
          <w:sz w:val="32"/>
          <w:szCs w:val="32"/>
        </w:rPr>
      </w:pPr>
      <w:r>
        <w:rPr>
          <w:rFonts w:hint="eastAsia" w:ascii="黑体" w:eastAsia="黑体"/>
          <w:color w:val="000000"/>
          <w:sz w:val="32"/>
          <w:szCs w:val="32"/>
        </w:rPr>
        <w:t>五、其他情况说明</w:t>
      </w:r>
    </w:p>
    <w:p w14:paraId="1B820EA1">
      <w:pPr>
        <w:ind w:firstLine="645"/>
        <w:rPr>
          <w:rFonts w:hint="eastAsia" w:ascii="楷体_GB2312" w:eastAsia="楷体_GB2312"/>
          <w:color w:val="000000"/>
          <w:sz w:val="32"/>
          <w:szCs w:val="32"/>
          <w:highlight w:val="none"/>
          <w:lang w:val="en-US" w:eastAsia="zh-CN"/>
        </w:rPr>
      </w:pPr>
      <w:r>
        <w:rPr>
          <w:rFonts w:hint="eastAsia" w:ascii="楷体_GB2312" w:eastAsia="楷体_GB2312"/>
          <w:color w:val="000000"/>
          <w:sz w:val="32"/>
          <w:szCs w:val="32"/>
          <w:highlight w:val="none"/>
          <w:lang w:val="en-US" w:eastAsia="zh-CN"/>
        </w:rPr>
        <w:t>（一）政府采购预算说明</w:t>
      </w:r>
    </w:p>
    <w:p w14:paraId="4D7FE1DD">
      <w:pPr>
        <w:ind w:firstLine="600"/>
        <w:rPr>
          <w:rFonts w:ascii="仿宋_GB2312" w:eastAsia="仿宋_GB2312"/>
          <w:sz w:val="32"/>
          <w:szCs w:val="32"/>
        </w:rPr>
      </w:pPr>
      <w:r>
        <w:rPr>
          <w:rFonts w:hint="eastAsia" w:ascii="仿宋_GB2312" w:eastAsia="仿宋_GB2312"/>
          <w:sz w:val="32"/>
          <w:szCs w:val="32"/>
          <w:lang w:eastAsia="zh-CN"/>
        </w:rPr>
        <w:t>2025</w:t>
      </w:r>
      <w:r>
        <w:rPr>
          <w:rFonts w:hint="eastAsia" w:ascii="仿宋_GB2312" w:eastAsia="仿宋_GB2312"/>
          <w:sz w:val="32"/>
          <w:szCs w:val="32"/>
        </w:rPr>
        <w:t>年北京兴东方实业有限责任公司无政府采购预算。</w:t>
      </w:r>
    </w:p>
    <w:p w14:paraId="62F3E5F7">
      <w:pPr>
        <w:ind w:firstLine="645"/>
        <w:rPr>
          <w:rFonts w:hint="eastAsia" w:ascii="楷体_GB2312" w:eastAsia="楷体_GB2312"/>
          <w:color w:val="000000"/>
          <w:sz w:val="32"/>
          <w:szCs w:val="32"/>
          <w:highlight w:val="none"/>
          <w:lang w:val="en-US" w:eastAsia="zh-CN"/>
        </w:rPr>
      </w:pPr>
      <w:r>
        <w:rPr>
          <w:rFonts w:hint="eastAsia" w:ascii="楷体_GB2312" w:eastAsia="楷体_GB2312"/>
          <w:color w:val="000000"/>
          <w:sz w:val="32"/>
          <w:szCs w:val="32"/>
          <w:highlight w:val="none"/>
          <w:lang w:val="en-US" w:eastAsia="zh-CN"/>
        </w:rPr>
        <w:t>（二）政府购买服务预算说明</w:t>
      </w:r>
    </w:p>
    <w:p w14:paraId="332AF0D6">
      <w:pPr>
        <w:ind w:firstLine="600"/>
        <w:rPr>
          <w:rFonts w:ascii="仿宋_GB2312" w:eastAsia="仿宋_GB2312"/>
          <w:sz w:val="32"/>
          <w:szCs w:val="32"/>
        </w:rPr>
      </w:pPr>
      <w:r>
        <w:rPr>
          <w:rFonts w:hint="eastAsia" w:ascii="仿宋_GB2312" w:eastAsia="仿宋_GB2312"/>
          <w:sz w:val="32"/>
          <w:szCs w:val="32"/>
          <w:lang w:eastAsia="zh-CN"/>
        </w:rPr>
        <w:t>2025</w:t>
      </w:r>
      <w:r>
        <w:rPr>
          <w:rFonts w:hint="eastAsia" w:ascii="仿宋_GB2312" w:eastAsia="仿宋_GB2312"/>
          <w:sz w:val="32"/>
          <w:szCs w:val="32"/>
        </w:rPr>
        <w:t>年北京兴东方实业有限责任公司无政府购买服务预算。</w:t>
      </w:r>
    </w:p>
    <w:p w14:paraId="77B13B3B">
      <w:pPr>
        <w:ind w:firstLine="645"/>
        <w:rPr>
          <w:rFonts w:hint="eastAsia" w:ascii="楷体_GB2312" w:eastAsia="楷体_GB2312"/>
          <w:color w:val="000000"/>
          <w:sz w:val="32"/>
          <w:szCs w:val="32"/>
          <w:highlight w:val="none"/>
          <w:lang w:val="en-US" w:eastAsia="zh-CN"/>
        </w:rPr>
      </w:pPr>
      <w:r>
        <w:rPr>
          <w:rFonts w:hint="eastAsia" w:ascii="楷体_GB2312" w:eastAsia="楷体_GB2312"/>
          <w:color w:val="000000"/>
          <w:sz w:val="32"/>
          <w:szCs w:val="32"/>
          <w:highlight w:val="none"/>
          <w:lang w:val="en-US" w:eastAsia="zh-CN"/>
        </w:rPr>
        <w:t>（三）机关运行经费情况说明</w:t>
      </w:r>
    </w:p>
    <w:p w14:paraId="62884661">
      <w:pPr>
        <w:ind w:firstLine="600"/>
        <w:rPr>
          <w:rFonts w:ascii="仿宋_GB2312" w:eastAsia="仿宋_GB2312"/>
          <w:sz w:val="32"/>
          <w:szCs w:val="32"/>
        </w:rPr>
      </w:pPr>
      <w:r>
        <w:rPr>
          <w:rFonts w:hint="eastAsia" w:ascii="仿宋_GB2312" w:eastAsia="仿宋_GB2312"/>
          <w:sz w:val="32"/>
          <w:szCs w:val="32"/>
          <w:lang w:eastAsia="zh-CN"/>
        </w:rPr>
        <w:t>2025</w:t>
      </w:r>
      <w:r>
        <w:rPr>
          <w:rFonts w:hint="eastAsia" w:ascii="仿宋_GB2312" w:eastAsia="仿宋_GB2312"/>
          <w:sz w:val="32"/>
          <w:szCs w:val="32"/>
        </w:rPr>
        <w:t>年北京兴东方实业有限责任公司有0家行政</w:t>
      </w:r>
      <w:r>
        <w:rPr>
          <w:rFonts w:hint="eastAsia" w:ascii="仿宋_GB2312" w:eastAsia="仿宋_GB2312"/>
          <w:sz w:val="32"/>
          <w:szCs w:val="32"/>
          <w:lang w:eastAsia="zh-CN"/>
        </w:rPr>
        <w:t>部门</w:t>
      </w:r>
      <w:r>
        <w:rPr>
          <w:rFonts w:hint="eastAsia" w:ascii="仿宋_GB2312" w:eastAsia="仿宋_GB2312"/>
          <w:sz w:val="32"/>
          <w:szCs w:val="32"/>
        </w:rPr>
        <w:t>以及0家参公管理</w:t>
      </w:r>
      <w:r>
        <w:rPr>
          <w:rFonts w:hint="eastAsia" w:ascii="仿宋_GB2312" w:eastAsia="仿宋_GB2312"/>
          <w:sz w:val="32"/>
          <w:szCs w:val="32"/>
          <w:lang w:eastAsia="zh-CN"/>
        </w:rPr>
        <w:t>事业单位</w:t>
      </w:r>
      <w:r>
        <w:rPr>
          <w:rFonts w:hint="eastAsia" w:ascii="仿宋_GB2312" w:eastAsia="仿宋_GB2312"/>
          <w:sz w:val="32"/>
          <w:szCs w:val="32"/>
        </w:rPr>
        <w:t>，无机关运行经费财政拨款预算。</w:t>
      </w:r>
    </w:p>
    <w:p w14:paraId="00DCE805">
      <w:pPr>
        <w:ind w:firstLine="645"/>
        <w:rPr>
          <w:rFonts w:hint="eastAsia" w:ascii="楷体_GB2312" w:eastAsia="楷体_GB2312"/>
          <w:color w:val="000000"/>
          <w:sz w:val="32"/>
          <w:szCs w:val="32"/>
          <w:highlight w:val="none"/>
          <w:lang w:val="en-US" w:eastAsia="zh-CN"/>
        </w:rPr>
      </w:pPr>
      <w:r>
        <w:rPr>
          <w:rFonts w:hint="eastAsia" w:ascii="楷体_GB2312" w:eastAsia="楷体_GB2312"/>
          <w:color w:val="000000"/>
          <w:sz w:val="32"/>
          <w:szCs w:val="32"/>
          <w:highlight w:val="none"/>
          <w:lang w:val="en-US" w:eastAsia="zh-CN"/>
        </w:rPr>
        <w:t xml:space="preserve">（四）项目支出绩效目标情况说明  </w:t>
      </w:r>
    </w:p>
    <w:p w14:paraId="2DE8B4A7">
      <w:pPr>
        <w:ind w:firstLine="600"/>
        <w:rPr>
          <w:rFonts w:ascii="仿宋_GB2312" w:eastAsia="仿宋_GB2312"/>
          <w:sz w:val="32"/>
          <w:szCs w:val="32"/>
        </w:rPr>
      </w:pPr>
      <w:r>
        <w:rPr>
          <w:rFonts w:hint="eastAsia" w:ascii="仿宋_GB2312" w:eastAsia="仿宋_GB2312"/>
          <w:sz w:val="32"/>
          <w:szCs w:val="32"/>
          <w:lang w:eastAsia="zh-CN"/>
        </w:rPr>
        <w:t>2025</w:t>
      </w:r>
      <w:r>
        <w:rPr>
          <w:rFonts w:hint="eastAsia" w:ascii="仿宋_GB2312" w:eastAsia="仿宋_GB2312"/>
          <w:sz w:val="32"/>
          <w:szCs w:val="32"/>
        </w:rPr>
        <w:t>年，北京兴东方实业有限责任公司填报绩效目标的预算项目</w:t>
      </w:r>
      <w:r>
        <w:rPr>
          <w:rFonts w:hint="eastAsia" w:ascii="仿宋_GB2312" w:eastAsia="仿宋_GB2312"/>
          <w:sz w:val="32"/>
          <w:szCs w:val="32"/>
          <w:lang w:val="en-US" w:eastAsia="zh-CN"/>
        </w:rPr>
        <w:t>4</w:t>
      </w:r>
      <w:r>
        <w:rPr>
          <w:rFonts w:hint="eastAsia" w:ascii="仿宋_GB2312" w:eastAsia="仿宋_GB2312"/>
          <w:sz w:val="32"/>
          <w:szCs w:val="32"/>
        </w:rPr>
        <w:t>个，占本部门全部预算项目</w:t>
      </w:r>
      <w:r>
        <w:rPr>
          <w:rFonts w:hint="eastAsia" w:ascii="仿宋_GB2312" w:eastAsia="仿宋_GB2312"/>
          <w:sz w:val="32"/>
          <w:szCs w:val="32"/>
          <w:lang w:val="en-US" w:eastAsia="zh-CN"/>
        </w:rPr>
        <w:t>4</w:t>
      </w:r>
      <w:r>
        <w:rPr>
          <w:rFonts w:hint="eastAsia" w:ascii="仿宋_GB2312" w:eastAsia="仿宋_GB2312"/>
          <w:sz w:val="32"/>
          <w:szCs w:val="32"/>
        </w:rPr>
        <w:t>个的100%。填报绩效目标的项目支出预算3</w:t>
      </w:r>
      <w:r>
        <w:rPr>
          <w:rFonts w:hint="eastAsia" w:ascii="仿宋_GB2312" w:eastAsia="仿宋_GB2312"/>
          <w:sz w:val="32"/>
          <w:szCs w:val="32"/>
          <w:lang w:val="en-US" w:eastAsia="zh-CN"/>
        </w:rPr>
        <w:t>0</w:t>
      </w:r>
      <w:r>
        <w:rPr>
          <w:rFonts w:hint="eastAsia" w:ascii="仿宋_GB2312" w:eastAsia="仿宋_GB2312"/>
          <w:sz w:val="32"/>
          <w:szCs w:val="32"/>
        </w:rPr>
        <w:t>1.</w:t>
      </w:r>
      <w:r>
        <w:rPr>
          <w:rFonts w:hint="eastAsia" w:ascii="仿宋_GB2312" w:eastAsia="仿宋_GB2312"/>
          <w:sz w:val="32"/>
          <w:szCs w:val="32"/>
          <w:lang w:val="en-US" w:eastAsia="zh-CN"/>
        </w:rPr>
        <w:t>9</w:t>
      </w:r>
      <w:r>
        <w:rPr>
          <w:rFonts w:hint="eastAsia" w:ascii="仿宋_GB2312" w:eastAsia="仿宋_GB2312"/>
          <w:sz w:val="32"/>
          <w:szCs w:val="32"/>
        </w:rPr>
        <w:t>3万元，占本部门全部项目支出预算的100%。</w:t>
      </w:r>
    </w:p>
    <w:p w14:paraId="6797E4D8">
      <w:pPr>
        <w:ind w:firstLine="645"/>
        <w:rPr>
          <w:rFonts w:hint="eastAsia" w:ascii="楷体_GB2312" w:eastAsia="楷体_GB2312"/>
          <w:color w:val="000000"/>
          <w:sz w:val="32"/>
          <w:szCs w:val="32"/>
          <w:highlight w:val="none"/>
          <w:lang w:val="en-US" w:eastAsia="zh-CN"/>
        </w:rPr>
      </w:pPr>
      <w:r>
        <w:rPr>
          <w:rFonts w:hint="eastAsia" w:ascii="楷体_GB2312" w:eastAsia="楷体_GB2312"/>
          <w:color w:val="000000"/>
          <w:sz w:val="32"/>
          <w:szCs w:val="32"/>
          <w:highlight w:val="none"/>
          <w:lang w:val="en-US" w:eastAsia="zh-CN"/>
        </w:rPr>
        <w:t>（五）重点行政事业性收费情况说明</w:t>
      </w:r>
    </w:p>
    <w:p w14:paraId="1354CF0E">
      <w:pPr>
        <w:ind w:firstLine="640" w:firstLineChars="200"/>
        <w:rPr>
          <w:rFonts w:ascii="仿宋_GB2312" w:eastAsia="仿宋_GB2312"/>
          <w:sz w:val="32"/>
          <w:szCs w:val="32"/>
        </w:rPr>
      </w:pPr>
      <w:r>
        <w:rPr>
          <w:rFonts w:hint="eastAsia" w:ascii="仿宋_GB2312" w:eastAsia="仿宋_GB2312"/>
          <w:sz w:val="32"/>
          <w:szCs w:val="32"/>
        </w:rPr>
        <w:t>本部门</w:t>
      </w:r>
      <w:r>
        <w:rPr>
          <w:rFonts w:hint="eastAsia" w:ascii="仿宋_GB2312" w:eastAsia="仿宋_GB2312"/>
          <w:sz w:val="32"/>
          <w:szCs w:val="32"/>
          <w:lang w:eastAsia="zh-CN"/>
        </w:rPr>
        <w:t>2025</w:t>
      </w:r>
      <w:r>
        <w:rPr>
          <w:rFonts w:hint="eastAsia" w:ascii="仿宋_GB2312" w:eastAsia="仿宋_GB2312"/>
          <w:sz w:val="32"/>
          <w:szCs w:val="32"/>
        </w:rPr>
        <w:t>年无重点行政事业性收费。</w:t>
      </w:r>
    </w:p>
    <w:p w14:paraId="570633C2">
      <w:pPr>
        <w:ind w:firstLine="645"/>
        <w:rPr>
          <w:rFonts w:hint="eastAsia" w:ascii="楷体_GB2312" w:eastAsia="楷体_GB2312"/>
          <w:color w:val="000000"/>
          <w:sz w:val="32"/>
          <w:szCs w:val="32"/>
          <w:highlight w:val="none"/>
          <w:lang w:val="en-US" w:eastAsia="zh-CN"/>
        </w:rPr>
      </w:pPr>
      <w:r>
        <w:rPr>
          <w:rFonts w:hint="eastAsia" w:ascii="楷体_GB2312" w:eastAsia="楷体_GB2312"/>
          <w:color w:val="000000"/>
          <w:sz w:val="32"/>
          <w:szCs w:val="32"/>
          <w:highlight w:val="none"/>
          <w:lang w:val="en-US" w:eastAsia="zh-CN"/>
        </w:rPr>
        <w:t>（六）国有资本经营预算财政拨款情况说明</w:t>
      </w:r>
    </w:p>
    <w:p w14:paraId="65D5F933">
      <w:pPr>
        <w:ind w:firstLine="640" w:firstLineChars="200"/>
        <w:rPr>
          <w:rFonts w:ascii="仿宋_GB2312" w:eastAsia="仿宋_GB2312"/>
          <w:sz w:val="32"/>
          <w:szCs w:val="32"/>
        </w:rPr>
      </w:pPr>
      <w:r>
        <w:rPr>
          <w:rFonts w:hint="eastAsia" w:ascii="仿宋_GB2312" w:eastAsia="仿宋_GB2312"/>
          <w:sz w:val="32"/>
          <w:szCs w:val="32"/>
        </w:rPr>
        <w:t>本部门</w:t>
      </w:r>
      <w:r>
        <w:rPr>
          <w:rFonts w:hint="eastAsia" w:ascii="仿宋_GB2312" w:eastAsia="仿宋_GB2312"/>
          <w:sz w:val="32"/>
          <w:szCs w:val="32"/>
          <w:lang w:eastAsia="zh-CN"/>
        </w:rPr>
        <w:t>2025</w:t>
      </w:r>
      <w:r>
        <w:rPr>
          <w:rFonts w:hint="eastAsia" w:ascii="仿宋_GB2312" w:eastAsia="仿宋_GB2312"/>
          <w:sz w:val="32"/>
          <w:szCs w:val="32"/>
        </w:rPr>
        <w:t>年无国有资本经营预算财政拨款安排的预算</w:t>
      </w:r>
    </w:p>
    <w:p w14:paraId="1A1AC472">
      <w:pPr>
        <w:ind w:firstLine="645"/>
        <w:rPr>
          <w:rFonts w:hint="eastAsia" w:ascii="楷体_GB2312" w:eastAsia="楷体_GB2312"/>
          <w:color w:val="000000"/>
          <w:sz w:val="32"/>
          <w:szCs w:val="32"/>
          <w:highlight w:val="none"/>
          <w:lang w:val="en-US" w:eastAsia="zh-CN"/>
        </w:rPr>
      </w:pPr>
      <w:r>
        <w:rPr>
          <w:rFonts w:hint="eastAsia" w:ascii="楷体_GB2312" w:eastAsia="楷体_GB2312"/>
          <w:color w:val="000000"/>
          <w:sz w:val="32"/>
          <w:szCs w:val="32"/>
          <w:highlight w:val="none"/>
          <w:lang w:val="en-US" w:eastAsia="zh-CN"/>
        </w:rPr>
        <w:t>（七）国有资产占用情况说明</w:t>
      </w:r>
    </w:p>
    <w:p w14:paraId="1ABFFEC1">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截至2023年底，本部门共有车辆6台，共计168万元；</w:t>
      </w:r>
      <w:r>
        <w:rPr>
          <w:rFonts w:hint="eastAsia" w:ascii="仿宋_GB2312" w:eastAsia="仿宋_GB2312"/>
          <w:color w:val="000000"/>
          <w:sz w:val="32"/>
          <w:szCs w:val="32"/>
          <w:lang w:eastAsia="zh-CN"/>
        </w:rPr>
        <w:t>部门</w:t>
      </w:r>
      <w:r>
        <w:rPr>
          <w:rFonts w:hint="eastAsia" w:ascii="仿宋_GB2312" w:eastAsia="仿宋_GB2312"/>
          <w:color w:val="000000"/>
          <w:sz w:val="32"/>
          <w:szCs w:val="32"/>
        </w:rPr>
        <w:t>价值50万元以上的通用设备0台（套）、0万元。</w:t>
      </w:r>
      <w:r>
        <w:rPr>
          <w:rFonts w:hint="eastAsia" w:ascii="仿宋_GB2312" w:eastAsia="仿宋_GB2312"/>
          <w:color w:val="000000"/>
          <w:sz w:val="32"/>
          <w:szCs w:val="32"/>
          <w:lang w:eastAsia="zh-CN"/>
        </w:rPr>
        <w:t>2025</w:t>
      </w:r>
      <w:r>
        <w:rPr>
          <w:rFonts w:hint="eastAsia" w:ascii="仿宋_GB2312" w:eastAsia="仿宋_GB2312"/>
          <w:color w:val="000000"/>
          <w:sz w:val="32"/>
          <w:szCs w:val="32"/>
        </w:rPr>
        <w:t>年预算安排中，购置</w:t>
      </w:r>
      <w:r>
        <w:rPr>
          <w:rFonts w:hint="eastAsia" w:ascii="仿宋_GB2312" w:eastAsia="仿宋_GB2312"/>
          <w:color w:val="000000"/>
          <w:sz w:val="32"/>
          <w:szCs w:val="32"/>
          <w:lang w:eastAsia="zh-CN"/>
        </w:rPr>
        <w:t>部门</w:t>
      </w:r>
      <w:r>
        <w:rPr>
          <w:rFonts w:hint="eastAsia" w:ascii="仿宋_GB2312" w:eastAsia="仿宋_GB2312"/>
          <w:color w:val="000000"/>
          <w:sz w:val="32"/>
          <w:szCs w:val="32"/>
        </w:rPr>
        <w:t>价值50万元以上的设备0台（套）、0万元。</w:t>
      </w:r>
    </w:p>
    <w:p w14:paraId="28F91FFC">
      <w:pPr>
        <w:numPr>
          <w:ilvl w:val="0"/>
          <w:numId w:val="2"/>
        </w:numPr>
        <w:spacing w:line="560" w:lineRule="exact"/>
        <w:ind w:firstLine="640" w:firstLineChars="200"/>
        <w:rPr>
          <w:rFonts w:ascii="黑体" w:eastAsia="黑体"/>
          <w:color w:val="000000"/>
          <w:sz w:val="32"/>
          <w:szCs w:val="32"/>
        </w:rPr>
      </w:pPr>
      <w:r>
        <w:rPr>
          <w:rFonts w:hint="eastAsia" w:ascii="黑体" w:eastAsia="黑体"/>
          <w:color w:val="000000"/>
          <w:sz w:val="32"/>
          <w:szCs w:val="32"/>
        </w:rPr>
        <w:t>名词解释</w:t>
      </w:r>
    </w:p>
    <w:p w14:paraId="1D467C08">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基本支出：指为保障机构正常运转、完成日常工作任务而发生的人员支出和公用支出。</w:t>
      </w:r>
    </w:p>
    <w:p w14:paraId="2DE3CEAB">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项目支出：指在基本支出之外为完成特定行政任务或事业发展目标所发生的支出。</w:t>
      </w:r>
    </w:p>
    <w:p w14:paraId="5C279972">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“三公”经费财政拨款预算数：指本部门当年部门预算安排的因公出国（境）费用、公务接待费、公务用车购置和运行维护费预算数。</w:t>
      </w:r>
    </w:p>
    <w:p w14:paraId="6717D9AC">
      <w:pPr>
        <w:pStyle w:val="2"/>
      </w:pPr>
    </w:p>
    <w:p w14:paraId="1E96E564"/>
    <w:p w14:paraId="37B625A2">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 xml:space="preserve">第二部分  </w:t>
      </w:r>
      <w:r>
        <w:rPr>
          <w:rFonts w:hint="eastAsia" w:ascii="方正小标宋简体" w:eastAsia="方正小标宋简体"/>
          <w:color w:val="000000"/>
          <w:sz w:val="36"/>
          <w:szCs w:val="36"/>
          <w:lang w:eastAsia="zh-CN"/>
        </w:rPr>
        <w:t>2025</w:t>
      </w:r>
      <w:r>
        <w:rPr>
          <w:rFonts w:hint="eastAsia" w:ascii="方正小标宋简体" w:eastAsia="方正小标宋简体"/>
          <w:color w:val="000000"/>
          <w:sz w:val="36"/>
          <w:szCs w:val="36"/>
        </w:rPr>
        <w:t>年度部门预算报表</w:t>
      </w:r>
    </w:p>
    <w:p w14:paraId="5657793B">
      <w:pPr>
        <w:autoSpaceDE w:val="0"/>
        <w:autoSpaceDN w:val="0"/>
        <w:adjustRightInd w:val="0"/>
        <w:spacing w:line="560" w:lineRule="exact"/>
        <w:jc w:val="left"/>
        <w:rPr>
          <w:rFonts w:ascii="方正小标宋简体" w:eastAsia="方正小标宋简体"/>
          <w:color w:val="000000"/>
          <w:sz w:val="36"/>
          <w:szCs w:val="36"/>
        </w:rPr>
      </w:pPr>
    </w:p>
    <w:p w14:paraId="26317AFD">
      <w:r>
        <w:rPr>
          <w:rFonts w:hint="eastAsia" w:ascii="仿宋_GB2312" w:eastAsia="仿宋_GB2312"/>
          <w:color w:val="000000"/>
          <w:sz w:val="32"/>
          <w:szCs w:val="32"/>
        </w:rPr>
        <w:t>附件：北京兴东方实业有限责任公司</w:t>
      </w:r>
      <w:r>
        <w:rPr>
          <w:rFonts w:hint="eastAsia" w:ascii="仿宋_GB2312" w:eastAsia="仿宋_GB2312"/>
          <w:color w:val="000000"/>
          <w:sz w:val="32"/>
          <w:szCs w:val="32"/>
          <w:lang w:eastAsia="zh-CN"/>
        </w:rPr>
        <w:t>2025</w:t>
      </w:r>
      <w:r>
        <w:rPr>
          <w:rFonts w:hint="eastAsia" w:ascii="仿宋_GB2312" w:eastAsia="仿宋_GB2312"/>
          <w:color w:val="000000"/>
          <w:sz w:val="32"/>
          <w:szCs w:val="32"/>
        </w:rPr>
        <w:t>年度部门预算报表</w:t>
      </w:r>
      <w:r>
        <w:rPr>
          <w:rFonts w:hint="eastAsia" w:ascii="仿宋_GB2312" w:eastAsia="仿宋_GB2312" w:cs="宋体"/>
          <w:color w:val="000000"/>
          <w:kern w:val="0"/>
          <w:sz w:val="32"/>
          <w:szCs w:val="32"/>
          <w:lang w:val="zh-CN"/>
        </w:rPr>
        <w:t xml:space="preserve">  </w:t>
      </w:r>
    </w:p>
    <w:p w14:paraId="43062C3E">
      <w:pPr>
        <w:pStyle w:val="2"/>
      </w:pPr>
    </w:p>
    <w:sectPr>
      <w:footerReference r:id="rId3" w:type="default"/>
      <w:pgSz w:w="11906" w:h="16838"/>
      <w:pgMar w:top="1860" w:right="1706" w:bottom="215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Droid Sans">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Cambria">
    <w:panose1 w:val="02040503050406030204"/>
    <w:charset w:val="00"/>
    <w:family w:val="roman"/>
    <w:pitch w:val="default"/>
    <w:sig w:usb0="A00002EF" w:usb1="4000004B" w:usb2="00000000" w:usb3="00000000" w:csb0="2000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93425">
    <w:pPr>
      <w:pStyle w:val="4"/>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25529A7">
                          <w:pPr>
                            <w:pStyle w:val="4"/>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225529A7">
                    <w:pPr>
                      <w:pStyle w:val="4"/>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p>
                </w:txbxContent>
              </v:textbox>
            </v:shape>
          </w:pict>
        </mc:Fallback>
      </mc:AlternateContent>
    </w:r>
  </w:p>
  <w:p w14:paraId="27D75A61">
    <w:pPr>
      <w:pStyle w:val="4"/>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2E170E"/>
    <w:multiLevelType w:val="singleLevel"/>
    <w:tmpl w:val="BE2E170E"/>
    <w:lvl w:ilvl="0" w:tentative="0">
      <w:start w:val="10"/>
      <w:numFmt w:val="chineseCounting"/>
      <w:suff w:val="nothing"/>
      <w:lvlText w:val="%1、"/>
      <w:lvlJc w:val="left"/>
      <w:rPr>
        <w:rFonts w:hint="eastAsia"/>
      </w:rPr>
    </w:lvl>
  </w:abstractNum>
  <w:abstractNum w:abstractNumId="1">
    <w:nsid w:val="0EEDCBF4"/>
    <w:multiLevelType w:val="singleLevel"/>
    <w:tmpl w:val="0EEDCBF4"/>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4MGQxZWU2YzEyZTBjNmQxMzE5Zjc4ZTZkNTBjYjcifQ=="/>
  </w:docVars>
  <w:rsids>
    <w:rsidRoot w:val="00C02961"/>
    <w:rsid w:val="0003377D"/>
    <w:rsid w:val="00124FC2"/>
    <w:rsid w:val="001B226F"/>
    <w:rsid w:val="001F0D13"/>
    <w:rsid w:val="003A026D"/>
    <w:rsid w:val="003F2DDF"/>
    <w:rsid w:val="00411FF7"/>
    <w:rsid w:val="00482C02"/>
    <w:rsid w:val="004F3468"/>
    <w:rsid w:val="006018B1"/>
    <w:rsid w:val="00672A71"/>
    <w:rsid w:val="00687517"/>
    <w:rsid w:val="007607AC"/>
    <w:rsid w:val="00782D19"/>
    <w:rsid w:val="00870DE5"/>
    <w:rsid w:val="008F0DFE"/>
    <w:rsid w:val="009A743E"/>
    <w:rsid w:val="009C54FA"/>
    <w:rsid w:val="00A15E4A"/>
    <w:rsid w:val="00AC4D5F"/>
    <w:rsid w:val="00AD36A8"/>
    <w:rsid w:val="00B41AC8"/>
    <w:rsid w:val="00BE2846"/>
    <w:rsid w:val="00C02961"/>
    <w:rsid w:val="00C07342"/>
    <w:rsid w:val="00C53B52"/>
    <w:rsid w:val="00C54813"/>
    <w:rsid w:val="00C57F31"/>
    <w:rsid w:val="00CD5AE9"/>
    <w:rsid w:val="00D35B0E"/>
    <w:rsid w:val="00D75B8C"/>
    <w:rsid w:val="00DA1996"/>
    <w:rsid w:val="00EC1C8C"/>
    <w:rsid w:val="00EE4CB5"/>
    <w:rsid w:val="00FD7476"/>
    <w:rsid w:val="00FF74AD"/>
    <w:rsid w:val="03F01B1D"/>
    <w:rsid w:val="0F582B65"/>
    <w:rsid w:val="11421D1E"/>
    <w:rsid w:val="13F0537F"/>
    <w:rsid w:val="14172FEE"/>
    <w:rsid w:val="174017A1"/>
    <w:rsid w:val="225C42C2"/>
    <w:rsid w:val="25034EC9"/>
    <w:rsid w:val="26B53959"/>
    <w:rsid w:val="27D22378"/>
    <w:rsid w:val="2AF05E90"/>
    <w:rsid w:val="2BAE2B17"/>
    <w:rsid w:val="2BF0264B"/>
    <w:rsid w:val="327C6448"/>
    <w:rsid w:val="32DF6F75"/>
    <w:rsid w:val="355A0B35"/>
    <w:rsid w:val="37BF1123"/>
    <w:rsid w:val="3971644D"/>
    <w:rsid w:val="3A9B19D4"/>
    <w:rsid w:val="3B506C62"/>
    <w:rsid w:val="3B6C6D0D"/>
    <w:rsid w:val="3D4A1E72"/>
    <w:rsid w:val="3D74475E"/>
    <w:rsid w:val="42507548"/>
    <w:rsid w:val="441D41DB"/>
    <w:rsid w:val="47FB61A8"/>
    <w:rsid w:val="4B3A0D95"/>
    <w:rsid w:val="4E3E0B9C"/>
    <w:rsid w:val="4EF120B3"/>
    <w:rsid w:val="523C53F3"/>
    <w:rsid w:val="53A92F5C"/>
    <w:rsid w:val="55A0213D"/>
    <w:rsid w:val="55E00108"/>
    <w:rsid w:val="56B539C6"/>
    <w:rsid w:val="59EE791A"/>
    <w:rsid w:val="5A146C55"/>
    <w:rsid w:val="5B971303"/>
    <w:rsid w:val="5C311D40"/>
    <w:rsid w:val="5EA51FF7"/>
    <w:rsid w:val="60D55390"/>
    <w:rsid w:val="61657F1E"/>
    <w:rsid w:val="61A4290C"/>
    <w:rsid w:val="623F6839"/>
    <w:rsid w:val="626E11F9"/>
    <w:rsid w:val="62E55100"/>
    <w:rsid w:val="6612673F"/>
    <w:rsid w:val="6DDA2238"/>
    <w:rsid w:val="6E5C781B"/>
    <w:rsid w:val="6F993A2D"/>
    <w:rsid w:val="70D8032A"/>
    <w:rsid w:val="73066558"/>
    <w:rsid w:val="736B61C4"/>
    <w:rsid w:val="736D5F0E"/>
    <w:rsid w:val="74A94712"/>
    <w:rsid w:val="7592164A"/>
    <w:rsid w:val="77CB499F"/>
    <w:rsid w:val="79D97847"/>
    <w:rsid w:val="7A0D129F"/>
    <w:rsid w:val="7C280612"/>
    <w:rsid w:val="A5FD67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Droid Sans"/>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cs="Times New Roman"/>
      <w:b/>
      <w:bCs/>
      <w:kern w:val="0"/>
      <w:sz w:val="36"/>
      <w:szCs w:val="32"/>
    </w:rPr>
  </w:style>
  <w:style w:type="character" w:default="1" w:styleId="7">
    <w:name w:val="Default Paragraph Font"/>
    <w:autoRedefine/>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0"/>
    <w:semiHidden/>
    <w:unhideWhenUsed/>
    <w:qFormat/>
    <w:uiPriority w:val="99"/>
    <w:rPr>
      <w:sz w:val="18"/>
      <w:szCs w:val="18"/>
    </w:rPr>
  </w:style>
  <w:style w:type="paragraph" w:styleId="4">
    <w:name w:val="footer"/>
    <w:basedOn w:val="1"/>
    <w:link w:val="9"/>
    <w:autoRedefine/>
    <w:unhideWhenUsed/>
    <w:qFormat/>
    <w:uiPriority w:val="99"/>
    <w:pPr>
      <w:tabs>
        <w:tab w:val="center" w:pos="4153"/>
        <w:tab w:val="right" w:pos="8306"/>
      </w:tabs>
      <w:snapToGrid w:val="0"/>
      <w:jc w:val="left"/>
    </w:pPr>
    <w:rPr>
      <w:sz w:val="18"/>
      <w:szCs w:val="18"/>
    </w:rPr>
  </w:style>
  <w:style w:type="paragraph" w:styleId="5">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autoRedefine/>
    <w:qFormat/>
    <w:uiPriority w:val="99"/>
    <w:rPr>
      <w:rFonts w:ascii="Times New Roman" w:hAnsi="Times New Roman" w:eastAsia="宋体" w:cs="Droid Sans"/>
      <w:sz w:val="18"/>
      <w:szCs w:val="18"/>
    </w:rPr>
  </w:style>
  <w:style w:type="character" w:customStyle="1" w:styleId="9">
    <w:name w:val="页脚 Char"/>
    <w:basedOn w:val="7"/>
    <w:link w:val="4"/>
    <w:autoRedefine/>
    <w:qFormat/>
    <w:uiPriority w:val="99"/>
    <w:rPr>
      <w:rFonts w:ascii="Times New Roman" w:hAnsi="Times New Roman" w:eastAsia="宋体" w:cs="Droid Sans"/>
      <w:sz w:val="18"/>
      <w:szCs w:val="18"/>
    </w:rPr>
  </w:style>
  <w:style w:type="character" w:customStyle="1" w:styleId="10">
    <w:name w:val="批注框文本 Char"/>
    <w:basedOn w:val="7"/>
    <w:link w:val="3"/>
    <w:semiHidden/>
    <w:qFormat/>
    <w:uiPriority w:val="99"/>
    <w:rPr>
      <w:rFonts w:ascii="Times New Roman" w:hAnsi="Times New Roman" w:eastAsia="宋体" w:cs="Droid Sans"/>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0202&#39044;&#31639;&#20844;&#24320;\2024&#24180;&#39044;&#31639;&#20844;&#24320;\&#39044;&#31639;&#20844;&#24320;&#38468;&#39292;&#22270;1.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D:\0202&#39044;&#31639;&#20844;&#24320;\2024&#24180;&#39044;&#31639;&#20844;&#24320;\&#39044;&#31639;&#20844;&#24320;&#38468;&#39292;&#22270;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'[预算公开附饼图1.xlsx]25预算公开'!$B$8</c:f>
              <c:strCache>
                <c:ptCount val="1"/>
                <c:pt idx="0">
                  <c:v>收入预算</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'[预算公开附饼图1.xlsx]25预算公开'!$B$10:$B$11</c:f>
              <c:strCache>
                <c:ptCount val="2"/>
                <c:pt idx="0">
                  <c:v>一般公共预算拨款收入</c:v>
                </c:pt>
                <c:pt idx="1">
                  <c:v>其他收入</c:v>
                </c:pt>
              </c:strCache>
            </c:strRef>
          </c:cat>
          <c:val>
            <c:numRef>
              <c:f>'[预算公开附饼图1.xlsx]25预算公开'!$D$10:$D$11</c:f>
              <c:numCache>
                <c:formatCode>0%</c:formatCode>
                <c:ptCount val="2"/>
                <c:pt idx="0">
                  <c:v>0.624658439179654</c:v>
                </c:pt>
                <c:pt idx="1">
                  <c:v>0.375341560820347</c:v>
                </c:pt>
              </c:numCache>
            </c:numRef>
          </c:val>
        </c:ser>
        <c:ser>
          <c:idx val="1"/>
          <c:order val="1"/>
          <c:tx>
            <c:strRef>
              <c:f>'[预算公开附饼图1.xlsx]25预算公开'!$D$8:$D$9</c:f>
              <c:strCache>
                <c:ptCount val="1"/>
                <c:pt idx="0">
                  <c:v>收入预算 占比</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delete val="1"/>
          </c:dLbls>
          <c:cat>
            <c:strRef>
              <c:f>'[预算公开附饼图1.xlsx]25预算公开'!$B$10:$B$11</c:f>
              <c:strCache>
                <c:ptCount val="2"/>
                <c:pt idx="0">
                  <c:v>一般公共预算拨款收入</c:v>
                </c:pt>
                <c:pt idx="1">
                  <c:v>其他收入</c:v>
                </c:pt>
              </c:strCache>
            </c:strRef>
          </c:cat>
          <c:val>
            <c:numRef>
              <c:f>'[预算公开附饼图1.xlsx]25预算公开'!$D$10:$D$12</c:f>
              <c:numCache>
                <c:formatCode>0%</c:formatCode>
                <c:ptCount val="3"/>
                <c:pt idx="0">
                  <c:v>0.624658439179654</c:v>
                </c:pt>
                <c:pt idx="1">
                  <c:v>0.375341560820347</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extLst>
      <c:ext uri="{0b15fc19-7d7d-44ad-8c2d-2c3a37ce22c3}">
        <chartProps xmlns="https://web.wps.cn/et/2018/main" chartId="{5268a0c7-ebf2-4a4e-b8c3-a4185978832c}"/>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4"/>
    </mc:Choice>
    <mc:Fallback>
      <c:style val="4"/>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altLang="en-US"/>
              <a:t>图</a:t>
            </a:r>
            <a:r>
              <a:rPr lang="en-US" altLang="zh-CN"/>
              <a:t>2</a:t>
            </a:r>
            <a:r>
              <a:rPr altLang="en-US"/>
              <a:t>：基本支出和项目支出情况</a:t>
            </a:r>
            <a:endParaRPr altLang="en-US"/>
          </a:p>
        </c:rich>
      </c:tx>
      <c:layout/>
      <c:overlay val="0"/>
      <c:spPr>
        <a:noFill/>
        <a:ln>
          <a:noFill/>
        </a:ln>
        <a:effectLst/>
      </c:spPr>
    </c:title>
    <c:autoTitleDeleted val="0"/>
    <c:plotArea>
      <c:layout/>
      <c:pieChart>
        <c:varyColors val="1"/>
        <c:ser>
          <c:idx val="0"/>
          <c:order val="0"/>
          <c:spPr/>
          <c:explosion val="0"/>
          <c:dPt>
            <c:idx val="0"/>
            <c:bubble3D val="0"/>
            <c:spPr>
              <a:solidFill>
                <a:schemeClr val="accent2">
                  <a:shade val="65000"/>
                </a:schemeClr>
              </a:solidFill>
              <a:ln w="19050">
                <a:solidFill>
                  <a:schemeClr val="lt1"/>
                </a:solidFill>
              </a:ln>
              <a:effectLst/>
            </c:spPr>
          </c:dPt>
          <c:dPt>
            <c:idx val="1"/>
            <c:bubble3D val="0"/>
            <c:spPr>
              <a:solidFill>
                <a:schemeClr val="accent1"/>
              </a:solidFill>
              <a:ln w="19050">
                <a:solidFill>
                  <a:schemeClr val="lt1"/>
                </a:solidFill>
              </a:ln>
              <a:effectLst/>
            </c:spPr>
          </c:dPt>
          <c:dPt>
            <c:idx val="2"/>
            <c:bubble3D val="0"/>
            <c:spPr>
              <a:solidFill>
                <a:schemeClr val="accent2">
                  <a:lumMod val="75000"/>
                </a:schemeClr>
              </a:solidFill>
              <a:ln w="19050">
                <a:solidFill>
                  <a:schemeClr val="lt1"/>
                </a:solidFill>
              </a:ln>
              <a:effectLst/>
            </c:spPr>
          </c:dPt>
          <c:dLbls>
            <c:dLbl>
              <c:idx val="1"/>
              <c:layout>
                <c:manualLayout>
                  <c:x val="-0.1375"/>
                  <c:y val="-0.142361111111111"/>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77%</a:t>
                    </a:r>
                  </a:p>
                </c:rich>
              </c:tx>
              <c:dLblPos val="bestFit"/>
              <c:showLegendKey val="0"/>
              <c:showVal val="1"/>
              <c:showCatName val="0"/>
              <c:showSerName val="0"/>
              <c:showPercent val="1"/>
              <c:showBubbleSize val="0"/>
              <c:extLst>
                <c:ext xmlns:c15="http://schemas.microsoft.com/office/drawing/2012/chart" uri="{CE6537A1-D6FC-4f65-9D91-7224C49458BB}">
                  <c15:layout>
                    <c:manualLayout>
                      <c:w val="0.0976388888888889"/>
                      <c:h val="0.115972222222222"/>
                    </c:manualLayout>
                  </c15:layout>
                </c:ext>
              </c:extLst>
            </c:dLbl>
            <c:dLbl>
              <c:idx val="2"/>
              <c:layout/>
              <c:dLblPos val="bestFit"/>
              <c:showLegendKey val="0"/>
              <c:showVal val="0"/>
              <c:showCatName val="0"/>
              <c:showSerName val="0"/>
              <c:showPercent val="1"/>
              <c:showBubbleSize val="0"/>
              <c:extLst>
                <c:ext xmlns:c15="http://schemas.microsoft.com/office/drawing/2012/chart" uri="{CE6537A1-D6FC-4f65-9D91-7224C49458BB}">
                  <c15:layout>
                    <c:manualLayout>
                      <c:w val="0.0945833333333333"/>
                      <c:h val="0.122453703703704"/>
                    </c:manualLayout>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1"/>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'[预算公开附饼图1.xlsx]25预算公开'!$B$20:$B$22</c:f>
              <c:strCache>
                <c:ptCount val="3"/>
                <c:pt idx="0">
                  <c:v>基本支出和项目支出情况表</c:v>
                </c:pt>
                <c:pt idx="1">
                  <c:v>基本支出</c:v>
                </c:pt>
                <c:pt idx="2">
                  <c:v>项目支出</c:v>
                </c:pt>
              </c:strCache>
            </c:strRef>
          </c:cat>
          <c:val>
            <c:numRef>
              <c:f>'[预算公开附饼图1.xlsx]25预算公开'!$C$20:$C$22</c:f>
              <c:numCache>
                <c:formatCode>General</c:formatCode>
                <c:ptCount val="3"/>
                <c:pt idx="1">
                  <c:v>1030.19</c:v>
                </c:pt>
                <c:pt idx="2">
                  <c:v>301.93</c:v>
                </c:pt>
              </c:numCache>
            </c:numRef>
          </c:val>
        </c:ser>
        <c:ser>
          <c:idx val="1"/>
          <c:order val="1"/>
          <c:spPr/>
          <c:explosion val="0"/>
          <c:dPt>
            <c:idx val="0"/>
            <c:bubble3D val="0"/>
            <c:spPr>
              <a:solidFill>
                <a:schemeClr val="accent2">
                  <a:shade val="65000"/>
                </a:schemeClr>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2">
                  <a:tint val="65000"/>
                </a:schemeClr>
              </a:solidFill>
              <a:ln w="19050">
                <a:solidFill>
                  <a:schemeClr val="lt1"/>
                </a:solidFill>
              </a:ln>
              <a:effectLst/>
            </c:spPr>
          </c:dPt>
          <c:dLbls>
            <c:delete val="1"/>
          </c:dLbls>
          <c:cat>
            <c:strRef>
              <c:f>'[预算公开附饼图1.xlsx]25预算公开'!$B$20:$B$22</c:f>
              <c:strCache>
                <c:ptCount val="3"/>
                <c:pt idx="0">
                  <c:v>基本支出和项目支出情况表</c:v>
                </c:pt>
                <c:pt idx="1">
                  <c:v>基本支出</c:v>
                </c:pt>
                <c:pt idx="2">
                  <c:v>项目支出</c:v>
                </c:pt>
              </c:strCache>
            </c:strRef>
          </c:cat>
          <c:val>
            <c:numRef>
              <c:f>'[预算公开附饼图1.xlsx]25预算公开'!$D$20:$D$22</c:f>
              <c:numCache>
                <c:formatCode>General</c:formatCode>
                <c:ptCount val="3"/>
                <c:pt idx="0">
                  <c:v>0</c:v>
                </c:pt>
                <c:pt idx="1" c:formatCode="0%">
                  <c:v>0.773346245083026</c:v>
                </c:pt>
                <c:pt idx="2" c:formatCode="0%">
                  <c:v>0.226653754916974</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egendEntry>
        <c:idx val="0"/>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e4f5c45e-54be-4794-ab1a-e705e5ac7cf7}"/>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withinLinear" id="15">
  <a:schemeClr val="accent2"/>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2305</Words>
  <Characters>2595</Characters>
  <Lines>18</Lines>
  <Paragraphs>5</Paragraphs>
  <TotalTime>1</TotalTime>
  <ScaleCrop>false</ScaleCrop>
  <LinksUpToDate>false</LinksUpToDate>
  <CharactersWithSpaces>2630</CharactersWithSpaces>
  <Application>WPS Office_12.1.0.20260_F1E327BC-269C-435d-A152-05C5408002CA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2021-11-26T16:23:00Z</dcterms:created>
  <dc:creator>mavis12310@126.com</dc:creator>
  <cp:lastModifiedBy>yp</cp:lastModifiedBy>
  <cp:lastPrinted>2024-01-16T02:20:00Z</cp:lastPrinted>
  <dcterms:modified xsi:type="dcterms:W3CDTF">2025-02-12T03:26:03Z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2052-12.1.0.20260</vt:lpwstr>
  </property>
  <property fmtid="{D5CDD505-2E9C-101B-9397-08002B2CF9AE}" pid="3" name="ICV">
    <vt:lpwstr>BE2CA317C6934DF8A2FE60595CCF1062_13</vt:lpwstr>
  </property>
  <property fmtid="{D5CDD505-2E9C-101B-9397-08002B2CF9AE}" pid="4" name="KSOTemplateDocerSaveRecord">
    <vt:lpwstr>eyJoZGlkIjoiZmY4MGQxZWU2YzEyZTBjNmQxMzE5Zjc4ZTZkNTBjYjciLCJ1c2VySWQiOiIyNDU0NzI1OTIifQ==</vt:lpwstr>
  </property>
</Properties>
</file>